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47" w:rsidRPr="0052243D" w:rsidRDefault="00155F72" w:rsidP="007E70B4">
      <w:pPr>
        <w:spacing w:line="4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 w:rsidRPr="0052243D">
        <w:rPr>
          <w:rFonts w:hint="eastAsia"/>
          <w:b/>
          <w:bCs/>
          <w:sz w:val="28"/>
          <w:szCs w:val="28"/>
        </w:rPr>
        <w:t>内容</w:t>
      </w:r>
      <w:r w:rsidR="007C7347" w:rsidRPr="0052243D">
        <w:rPr>
          <w:rFonts w:hint="eastAsia"/>
          <w:b/>
          <w:bCs/>
          <w:sz w:val="28"/>
          <w:szCs w:val="28"/>
        </w:rPr>
        <w:t>说明和</w:t>
      </w:r>
      <w:r w:rsidRPr="0052243D">
        <w:rPr>
          <w:rFonts w:hint="eastAsia"/>
          <w:b/>
          <w:bCs/>
          <w:sz w:val="28"/>
          <w:szCs w:val="28"/>
        </w:rPr>
        <w:t>翻译</w:t>
      </w:r>
      <w:r w:rsidRPr="0052243D">
        <w:rPr>
          <w:b/>
          <w:bCs/>
          <w:sz w:val="28"/>
          <w:szCs w:val="28"/>
        </w:rPr>
        <w:t>注意事项</w:t>
      </w:r>
    </w:p>
    <w:p w:rsidR="000E0583" w:rsidRDefault="000E0583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snapToGrid/>
          <w:color w:val="000000"/>
          <w:spacing w:val="0"/>
          <w:szCs w:val="24"/>
        </w:rPr>
      </w:pPr>
    </w:p>
    <w:p w:rsidR="008B7CE6" w:rsidRDefault="008B7CE6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b/>
          <w:bCs/>
          <w:snapToGrid/>
          <w:color w:val="000000"/>
          <w:spacing w:val="0"/>
          <w:szCs w:val="24"/>
        </w:rPr>
      </w:pPr>
    </w:p>
    <w:p w:rsidR="00875E04" w:rsidRPr="003A5CB8" w:rsidRDefault="00875E04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b/>
          <w:bCs/>
          <w:snapToGrid/>
          <w:color w:val="000000"/>
          <w:spacing w:val="0"/>
          <w:szCs w:val="24"/>
        </w:rPr>
      </w:pPr>
      <w:r w:rsidRPr="003A5CB8">
        <w:rPr>
          <w:rFonts w:hint="eastAsia"/>
          <w:b/>
          <w:bCs/>
          <w:snapToGrid/>
          <w:color w:val="000000"/>
          <w:spacing w:val="0"/>
          <w:szCs w:val="24"/>
        </w:rPr>
        <w:t>关于国际法内容的说明</w:t>
      </w:r>
    </w:p>
    <w:p w:rsidR="003A5CB8" w:rsidRDefault="003A5CB8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</w:p>
    <w:p w:rsidR="00875E04" w:rsidRDefault="00931637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ab/>
      </w:r>
      <w:r>
        <w:rPr>
          <w:rFonts w:hint="eastAsia"/>
          <w:snapToGrid/>
          <w:color w:val="000000"/>
          <w:spacing w:val="0"/>
          <w:szCs w:val="24"/>
        </w:rPr>
        <w:t>本板块的内容</w:t>
      </w:r>
      <w:r w:rsidR="004F3EC0">
        <w:rPr>
          <w:rFonts w:hint="eastAsia"/>
          <w:snapToGrid/>
          <w:color w:val="000000"/>
          <w:spacing w:val="0"/>
          <w:szCs w:val="24"/>
        </w:rPr>
        <w:t>源于</w:t>
      </w:r>
      <w:r>
        <w:rPr>
          <w:rFonts w:hint="eastAsia"/>
          <w:snapToGrid/>
          <w:color w:val="000000"/>
          <w:spacing w:val="0"/>
          <w:szCs w:val="24"/>
        </w:rPr>
        <w:t>实际翻译工作中积累</w:t>
      </w:r>
      <w:r w:rsidR="00B65C57">
        <w:rPr>
          <w:rFonts w:hint="eastAsia"/>
          <w:snapToGrid/>
          <w:color w:val="000000"/>
          <w:spacing w:val="0"/>
          <w:szCs w:val="24"/>
        </w:rPr>
        <w:t>的</w:t>
      </w:r>
      <w:r w:rsidR="00B92E3E">
        <w:rPr>
          <w:rFonts w:hint="eastAsia"/>
          <w:snapToGrid/>
          <w:color w:val="000000"/>
          <w:spacing w:val="0"/>
          <w:szCs w:val="24"/>
        </w:rPr>
        <w:t>资料</w:t>
      </w:r>
      <w:r w:rsidR="00350B81">
        <w:rPr>
          <w:rFonts w:hint="eastAsia"/>
          <w:snapToGrid/>
          <w:color w:val="000000"/>
          <w:spacing w:val="0"/>
          <w:szCs w:val="24"/>
        </w:rPr>
        <w:t>，仅</w:t>
      </w:r>
      <w:r w:rsidR="0053669F">
        <w:rPr>
          <w:rFonts w:hint="eastAsia"/>
          <w:snapToGrid/>
          <w:color w:val="000000"/>
          <w:spacing w:val="0"/>
          <w:szCs w:val="24"/>
        </w:rPr>
        <w:t>用于方便翻译工作</w:t>
      </w:r>
      <w:r w:rsidR="00662844">
        <w:rPr>
          <w:rFonts w:hint="eastAsia"/>
          <w:snapToGrid/>
          <w:color w:val="000000"/>
          <w:spacing w:val="0"/>
          <w:szCs w:val="24"/>
        </w:rPr>
        <w:t>，并非全面、有系统的国际法参考资料</w:t>
      </w:r>
      <w:r w:rsidR="00AC5E76">
        <w:rPr>
          <w:rFonts w:hint="eastAsia"/>
          <w:snapToGrid/>
          <w:color w:val="000000"/>
          <w:spacing w:val="0"/>
          <w:szCs w:val="24"/>
        </w:rPr>
        <w:t>。</w:t>
      </w:r>
      <w:r w:rsidR="00113DCF">
        <w:rPr>
          <w:rFonts w:hint="eastAsia"/>
          <w:snapToGrid/>
          <w:color w:val="000000"/>
          <w:spacing w:val="0"/>
          <w:szCs w:val="24"/>
        </w:rPr>
        <w:t>在整理</w:t>
      </w:r>
      <w:r w:rsidR="00F6547B">
        <w:rPr>
          <w:rFonts w:hint="eastAsia"/>
          <w:snapToGrid/>
          <w:color w:val="000000"/>
          <w:spacing w:val="0"/>
          <w:szCs w:val="24"/>
        </w:rPr>
        <w:t>和挑选</w:t>
      </w:r>
      <w:r w:rsidR="00113DCF">
        <w:rPr>
          <w:rFonts w:hint="eastAsia"/>
          <w:snapToGrid/>
          <w:color w:val="000000"/>
          <w:spacing w:val="0"/>
          <w:szCs w:val="24"/>
        </w:rPr>
        <w:t>这些资料时难免出现差错。</w:t>
      </w:r>
      <w:r w:rsidR="00B92E3E">
        <w:rPr>
          <w:rFonts w:hint="eastAsia"/>
          <w:snapToGrid/>
          <w:color w:val="000000"/>
          <w:spacing w:val="0"/>
          <w:szCs w:val="24"/>
        </w:rPr>
        <w:t>对于</w:t>
      </w:r>
      <w:r w:rsidR="00BA5DF6">
        <w:rPr>
          <w:rFonts w:hint="eastAsia"/>
          <w:snapToGrid/>
          <w:color w:val="000000"/>
          <w:spacing w:val="0"/>
          <w:szCs w:val="24"/>
        </w:rPr>
        <w:t>本板块所收录的联合国文件，特别是</w:t>
      </w:r>
      <w:r w:rsidR="00A15451" w:rsidRPr="0049332F">
        <w:rPr>
          <w:rFonts w:hint="eastAsia"/>
          <w:snapToGrid/>
          <w:color w:val="000000"/>
          <w:spacing w:val="0"/>
          <w:szCs w:val="24"/>
        </w:rPr>
        <w:t>常用</w:t>
      </w:r>
      <w:r w:rsidR="0049332F" w:rsidRPr="0049332F">
        <w:rPr>
          <w:rFonts w:hint="eastAsia"/>
          <w:snapToGrid/>
          <w:color w:val="000000"/>
          <w:spacing w:val="0"/>
          <w:szCs w:val="24"/>
        </w:rPr>
        <w:t>的</w:t>
      </w:r>
      <w:r w:rsidR="00A15451" w:rsidRPr="0049332F">
        <w:rPr>
          <w:rFonts w:hint="eastAsia"/>
          <w:snapToGrid/>
          <w:color w:val="000000"/>
          <w:spacing w:val="0"/>
          <w:szCs w:val="24"/>
        </w:rPr>
        <w:t>国际法文书</w:t>
      </w:r>
      <w:r w:rsidR="00A15451">
        <w:rPr>
          <w:rFonts w:hint="eastAsia"/>
          <w:snapToGrid/>
          <w:color w:val="000000"/>
          <w:spacing w:val="0"/>
          <w:szCs w:val="24"/>
        </w:rPr>
        <w:t>，</w:t>
      </w:r>
      <w:r w:rsidR="0035408B">
        <w:rPr>
          <w:rFonts w:hint="eastAsia"/>
          <w:snapToGrid/>
          <w:color w:val="000000"/>
          <w:spacing w:val="0"/>
          <w:szCs w:val="24"/>
        </w:rPr>
        <w:t>读者如</w:t>
      </w:r>
      <w:r w:rsidR="00001E85">
        <w:rPr>
          <w:rFonts w:hint="eastAsia"/>
          <w:snapToGrid/>
          <w:color w:val="000000"/>
          <w:spacing w:val="0"/>
          <w:szCs w:val="24"/>
        </w:rPr>
        <w:t>欲</w:t>
      </w:r>
      <w:r w:rsidR="0035408B">
        <w:rPr>
          <w:rFonts w:hint="eastAsia"/>
          <w:snapToGrid/>
          <w:color w:val="000000"/>
          <w:spacing w:val="0"/>
          <w:szCs w:val="24"/>
        </w:rPr>
        <w:t>引</w:t>
      </w:r>
      <w:r w:rsidR="00CA3157">
        <w:rPr>
          <w:rFonts w:hint="eastAsia"/>
          <w:snapToGrid/>
          <w:color w:val="000000"/>
          <w:spacing w:val="0"/>
          <w:szCs w:val="24"/>
        </w:rPr>
        <w:t>用</w:t>
      </w:r>
      <w:r w:rsidR="00B41215">
        <w:rPr>
          <w:rFonts w:hint="eastAsia"/>
          <w:snapToGrid/>
          <w:color w:val="000000"/>
          <w:spacing w:val="0"/>
          <w:szCs w:val="24"/>
        </w:rPr>
        <w:t>其中</w:t>
      </w:r>
      <w:r w:rsidR="004F71F1">
        <w:rPr>
          <w:rFonts w:hint="eastAsia"/>
          <w:snapToGrid/>
          <w:color w:val="000000"/>
          <w:spacing w:val="0"/>
          <w:szCs w:val="24"/>
        </w:rPr>
        <w:t>案文并标注出处</w:t>
      </w:r>
      <w:r w:rsidR="00CA3157">
        <w:rPr>
          <w:rFonts w:hint="eastAsia"/>
          <w:snapToGrid/>
          <w:color w:val="000000"/>
          <w:spacing w:val="0"/>
          <w:szCs w:val="24"/>
        </w:rPr>
        <w:t>，</w:t>
      </w:r>
      <w:r w:rsidR="0035408B">
        <w:rPr>
          <w:rFonts w:hint="eastAsia"/>
          <w:snapToGrid/>
          <w:color w:val="000000"/>
          <w:spacing w:val="0"/>
          <w:szCs w:val="24"/>
        </w:rPr>
        <w:t>请</w:t>
      </w:r>
      <w:r w:rsidR="00001E85">
        <w:rPr>
          <w:rFonts w:hint="eastAsia"/>
          <w:snapToGrid/>
          <w:color w:val="000000"/>
          <w:spacing w:val="0"/>
          <w:szCs w:val="24"/>
        </w:rPr>
        <w:t>引用</w:t>
      </w:r>
      <w:r w:rsidR="0035408B">
        <w:rPr>
          <w:rFonts w:hint="eastAsia"/>
          <w:snapToGrid/>
          <w:color w:val="000000"/>
          <w:spacing w:val="0"/>
          <w:szCs w:val="24"/>
        </w:rPr>
        <w:t>联合国</w:t>
      </w:r>
      <w:r w:rsidR="00F52749">
        <w:rPr>
          <w:rFonts w:hint="eastAsia"/>
          <w:snapToGrid/>
          <w:color w:val="000000"/>
          <w:spacing w:val="0"/>
          <w:szCs w:val="24"/>
        </w:rPr>
        <w:t>相应</w:t>
      </w:r>
      <w:r w:rsidR="00153B52">
        <w:rPr>
          <w:rFonts w:hint="eastAsia"/>
          <w:snapToGrid/>
          <w:color w:val="000000"/>
          <w:spacing w:val="0"/>
          <w:szCs w:val="24"/>
        </w:rPr>
        <w:t>官方</w:t>
      </w:r>
      <w:r w:rsidR="0035408B">
        <w:rPr>
          <w:rFonts w:hint="eastAsia"/>
          <w:snapToGrid/>
          <w:color w:val="000000"/>
          <w:spacing w:val="0"/>
          <w:szCs w:val="24"/>
        </w:rPr>
        <w:t>网站、</w:t>
      </w:r>
      <w:r w:rsidR="00001E85">
        <w:rPr>
          <w:rFonts w:hint="eastAsia"/>
          <w:snapToGrid/>
          <w:color w:val="000000"/>
          <w:spacing w:val="0"/>
          <w:szCs w:val="24"/>
        </w:rPr>
        <w:t>联合国</w:t>
      </w:r>
      <w:r w:rsidR="0035408B">
        <w:rPr>
          <w:rFonts w:hint="eastAsia"/>
          <w:snapToGrid/>
          <w:color w:val="000000"/>
          <w:spacing w:val="0"/>
          <w:szCs w:val="24"/>
        </w:rPr>
        <w:t>文件数据库或</w:t>
      </w:r>
      <w:r w:rsidR="00F52749">
        <w:rPr>
          <w:rFonts w:hint="eastAsia"/>
          <w:snapToGrid/>
          <w:color w:val="000000"/>
          <w:spacing w:val="0"/>
          <w:szCs w:val="24"/>
        </w:rPr>
        <w:t>联合国</w:t>
      </w:r>
      <w:r w:rsidR="0035408B">
        <w:rPr>
          <w:rFonts w:hint="eastAsia"/>
          <w:snapToGrid/>
          <w:color w:val="000000"/>
          <w:spacing w:val="0"/>
          <w:szCs w:val="24"/>
        </w:rPr>
        <w:t>条约数据库</w:t>
      </w:r>
      <w:r w:rsidR="000C74D5">
        <w:rPr>
          <w:rFonts w:hint="eastAsia"/>
          <w:snapToGrid/>
          <w:color w:val="000000"/>
          <w:spacing w:val="0"/>
          <w:szCs w:val="24"/>
        </w:rPr>
        <w:t>中</w:t>
      </w:r>
      <w:r w:rsidR="0052243D">
        <w:rPr>
          <w:rFonts w:hint="eastAsia"/>
          <w:snapToGrid/>
          <w:color w:val="000000"/>
          <w:spacing w:val="0"/>
          <w:szCs w:val="24"/>
        </w:rPr>
        <w:t>的文本</w:t>
      </w:r>
      <w:r w:rsidR="004F71F1">
        <w:rPr>
          <w:rFonts w:hint="eastAsia"/>
          <w:snapToGrid/>
          <w:color w:val="000000"/>
          <w:spacing w:val="0"/>
          <w:szCs w:val="24"/>
        </w:rPr>
        <w:t>并以这些网站</w:t>
      </w:r>
      <w:r w:rsidR="00EF5B6B">
        <w:rPr>
          <w:rFonts w:hint="eastAsia"/>
          <w:snapToGrid/>
          <w:color w:val="000000"/>
          <w:spacing w:val="0"/>
          <w:szCs w:val="24"/>
        </w:rPr>
        <w:t>或数据库</w:t>
      </w:r>
      <w:r w:rsidR="004F71F1">
        <w:rPr>
          <w:rFonts w:hint="eastAsia"/>
          <w:snapToGrid/>
          <w:color w:val="000000"/>
          <w:spacing w:val="0"/>
          <w:szCs w:val="24"/>
        </w:rPr>
        <w:t>为</w:t>
      </w:r>
      <w:r w:rsidR="000C74D5">
        <w:rPr>
          <w:rFonts w:hint="eastAsia"/>
          <w:snapToGrid/>
          <w:color w:val="000000"/>
          <w:spacing w:val="0"/>
          <w:szCs w:val="24"/>
        </w:rPr>
        <w:t>引文</w:t>
      </w:r>
      <w:r w:rsidR="004F71F1">
        <w:rPr>
          <w:rFonts w:hint="eastAsia"/>
          <w:snapToGrid/>
          <w:color w:val="000000"/>
          <w:spacing w:val="0"/>
          <w:szCs w:val="24"/>
        </w:rPr>
        <w:t>出处</w:t>
      </w:r>
      <w:r w:rsidR="0035408B">
        <w:rPr>
          <w:rFonts w:hint="eastAsia"/>
          <w:snapToGrid/>
          <w:color w:val="000000"/>
          <w:spacing w:val="0"/>
          <w:szCs w:val="24"/>
        </w:rPr>
        <w:t>。</w:t>
      </w:r>
      <w:r w:rsidR="007B7AC2">
        <w:rPr>
          <w:rFonts w:hint="eastAsia"/>
          <w:snapToGrid/>
          <w:color w:val="000000"/>
          <w:spacing w:val="0"/>
          <w:szCs w:val="24"/>
        </w:rPr>
        <w:t>读者</w:t>
      </w:r>
      <w:r w:rsidR="00D1246B">
        <w:rPr>
          <w:rFonts w:hint="eastAsia"/>
          <w:snapToGrid/>
          <w:color w:val="000000"/>
          <w:spacing w:val="0"/>
          <w:szCs w:val="24"/>
        </w:rPr>
        <w:t>如发现本板块内容任何地方有误，</w:t>
      </w:r>
      <w:r w:rsidR="00AC5E76">
        <w:rPr>
          <w:rFonts w:hint="eastAsia"/>
          <w:snapToGrid/>
          <w:color w:val="000000"/>
          <w:spacing w:val="0"/>
          <w:szCs w:val="24"/>
        </w:rPr>
        <w:t>欢迎批评</w:t>
      </w:r>
      <w:r w:rsidR="00D1246B">
        <w:rPr>
          <w:rFonts w:hint="eastAsia"/>
          <w:snapToGrid/>
          <w:color w:val="000000"/>
          <w:spacing w:val="0"/>
          <w:szCs w:val="24"/>
        </w:rPr>
        <w:t>、</w:t>
      </w:r>
      <w:r w:rsidR="00AC5E76">
        <w:rPr>
          <w:rFonts w:hint="eastAsia"/>
          <w:snapToGrid/>
          <w:color w:val="000000"/>
          <w:spacing w:val="0"/>
          <w:szCs w:val="24"/>
        </w:rPr>
        <w:t>指正。</w:t>
      </w:r>
    </w:p>
    <w:p w:rsidR="00875E04" w:rsidRDefault="00875E04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</w:p>
    <w:p w:rsidR="00821104" w:rsidRDefault="006263C0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b/>
          <w:bCs/>
          <w:snapToGrid/>
          <w:color w:val="000000"/>
          <w:spacing w:val="0"/>
          <w:szCs w:val="24"/>
        </w:rPr>
      </w:pPr>
      <w:r>
        <w:rPr>
          <w:rFonts w:hint="eastAsia"/>
          <w:b/>
          <w:bCs/>
          <w:snapToGrid/>
          <w:color w:val="000000"/>
          <w:spacing w:val="0"/>
          <w:szCs w:val="24"/>
        </w:rPr>
        <w:t>日</w:t>
      </w:r>
      <w:r w:rsidR="00821104">
        <w:rPr>
          <w:rFonts w:hint="eastAsia"/>
          <w:b/>
          <w:bCs/>
          <w:snapToGrid/>
          <w:color w:val="000000"/>
          <w:spacing w:val="0"/>
          <w:szCs w:val="24"/>
        </w:rPr>
        <w:t>常处理的国际法文件</w:t>
      </w:r>
    </w:p>
    <w:p w:rsidR="00A656E1" w:rsidRPr="004A2460" w:rsidRDefault="00A656E1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b/>
          <w:bCs/>
          <w:snapToGrid/>
          <w:color w:val="000000"/>
          <w:spacing w:val="0"/>
          <w:szCs w:val="24"/>
        </w:rPr>
      </w:pPr>
    </w:p>
    <w:p w:rsidR="00897E53" w:rsidRDefault="00821104" w:rsidP="00A65A15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ab/>
      </w:r>
      <w:r w:rsidR="00FA7341">
        <w:rPr>
          <w:rFonts w:hint="eastAsia"/>
          <w:snapToGrid/>
          <w:color w:val="000000"/>
          <w:spacing w:val="0"/>
          <w:szCs w:val="24"/>
        </w:rPr>
        <w:t>中文科</w:t>
      </w:r>
      <w:r w:rsidR="003B50AA">
        <w:rPr>
          <w:rFonts w:hint="eastAsia"/>
          <w:snapToGrid/>
          <w:color w:val="000000"/>
          <w:spacing w:val="0"/>
          <w:szCs w:val="24"/>
        </w:rPr>
        <w:t>日</w:t>
      </w:r>
      <w:r>
        <w:rPr>
          <w:rFonts w:hint="eastAsia"/>
          <w:snapToGrid/>
          <w:color w:val="000000"/>
          <w:spacing w:val="0"/>
          <w:szCs w:val="24"/>
        </w:rPr>
        <w:t>常处理的国际法文件</w:t>
      </w:r>
      <w:r w:rsidR="00A21EEC">
        <w:rPr>
          <w:rFonts w:hint="eastAsia"/>
          <w:snapToGrid/>
          <w:color w:val="000000"/>
          <w:spacing w:val="0"/>
          <w:szCs w:val="24"/>
        </w:rPr>
        <w:t>均为国际法委员会开会所</w:t>
      </w:r>
      <w:r w:rsidR="007B7AC2">
        <w:rPr>
          <w:rFonts w:hint="eastAsia"/>
          <w:snapToGrid/>
          <w:color w:val="000000"/>
          <w:spacing w:val="0"/>
          <w:szCs w:val="24"/>
        </w:rPr>
        <w:t>产生的文件，分为</w:t>
      </w:r>
      <w:r w:rsidR="00CB4405">
        <w:rPr>
          <w:rFonts w:hint="eastAsia"/>
          <w:snapToGrid/>
          <w:color w:val="000000"/>
          <w:spacing w:val="0"/>
          <w:szCs w:val="24"/>
        </w:rPr>
        <w:t>会期文件和会后文件。会期文件主要是</w:t>
      </w:r>
      <w:r w:rsidR="00A65A15">
        <w:rPr>
          <w:rFonts w:hint="eastAsia"/>
          <w:snapToGrid/>
          <w:color w:val="000000"/>
          <w:spacing w:val="0"/>
          <w:szCs w:val="24"/>
        </w:rPr>
        <w:t>委员会年度报告各章草稿和</w:t>
      </w:r>
      <w:r w:rsidR="00CB4405">
        <w:rPr>
          <w:rFonts w:hint="eastAsia"/>
          <w:snapToGrid/>
          <w:color w:val="000000"/>
          <w:spacing w:val="0"/>
          <w:szCs w:val="24"/>
        </w:rPr>
        <w:t>起草委员会的报告；会后文件主要是</w:t>
      </w:r>
      <w:r w:rsidR="00337B6F">
        <w:rPr>
          <w:rFonts w:hint="eastAsia"/>
          <w:snapToGrid/>
          <w:color w:val="000000"/>
          <w:spacing w:val="0"/>
          <w:szCs w:val="24"/>
        </w:rPr>
        <w:t>经过编辑的完整的</w:t>
      </w:r>
      <w:r w:rsidR="00A656E1">
        <w:rPr>
          <w:rFonts w:hint="eastAsia"/>
          <w:snapToGrid/>
          <w:color w:val="000000"/>
          <w:spacing w:val="0"/>
          <w:szCs w:val="24"/>
        </w:rPr>
        <w:t>委员会年度报告</w:t>
      </w:r>
      <w:r w:rsidR="005E7296">
        <w:rPr>
          <w:rFonts w:hint="eastAsia"/>
          <w:snapToGrid/>
          <w:color w:val="000000"/>
          <w:spacing w:val="0"/>
          <w:szCs w:val="24"/>
        </w:rPr>
        <w:t>和</w:t>
      </w:r>
      <w:r w:rsidR="00A656E1">
        <w:rPr>
          <w:rFonts w:hint="eastAsia"/>
          <w:snapToGrid/>
          <w:color w:val="000000"/>
          <w:spacing w:val="0"/>
          <w:szCs w:val="24"/>
        </w:rPr>
        <w:t>各次会议的简要记录。</w:t>
      </w:r>
      <w:r w:rsidR="0068000B">
        <w:rPr>
          <w:rFonts w:hint="eastAsia"/>
          <w:snapToGrid/>
          <w:color w:val="000000"/>
          <w:spacing w:val="0"/>
          <w:szCs w:val="24"/>
        </w:rPr>
        <w:t>各个</w:t>
      </w:r>
      <w:r w:rsidR="00314D62">
        <w:rPr>
          <w:rFonts w:hint="eastAsia"/>
          <w:snapToGrid/>
          <w:color w:val="000000"/>
          <w:spacing w:val="0"/>
          <w:szCs w:val="24"/>
        </w:rPr>
        <w:t>特别报告员的报告为会前文件。</w:t>
      </w:r>
    </w:p>
    <w:p w:rsidR="00314D62" w:rsidRDefault="00897E53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ab/>
      </w:r>
      <w:r w:rsidR="00EF5B6B">
        <w:rPr>
          <w:rFonts w:hint="eastAsia"/>
          <w:snapToGrid/>
          <w:color w:val="000000"/>
          <w:spacing w:val="0"/>
          <w:szCs w:val="24"/>
        </w:rPr>
        <w:t>委员会围绕</w:t>
      </w:r>
      <w:r w:rsidR="00B93FB9">
        <w:rPr>
          <w:rFonts w:hint="eastAsia"/>
          <w:snapToGrid/>
          <w:color w:val="000000"/>
          <w:spacing w:val="0"/>
          <w:szCs w:val="24"/>
        </w:rPr>
        <w:t>各个专题</w:t>
      </w:r>
      <w:r w:rsidR="00EF5B6B">
        <w:rPr>
          <w:rFonts w:hint="eastAsia"/>
          <w:snapToGrid/>
          <w:color w:val="000000"/>
          <w:spacing w:val="0"/>
          <w:szCs w:val="24"/>
        </w:rPr>
        <w:t>进行</w:t>
      </w:r>
      <w:r>
        <w:rPr>
          <w:rFonts w:hint="eastAsia"/>
          <w:snapToGrid/>
          <w:color w:val="000000"/>
          <w:spacing w:val="0"/>
          <w:szCs w:val="24"/>
        </w:rPr>
        <w:t>的</w:t>
      </w:r>
      <w:r w:rsidR="00EF5B6B">
        <w:rPr>
          <w:rFonts w:hint="eastAsia"/>
          <w:snapToGrid/>
          <w:color w:val="000000"/>
          <w:spacing w:val="0"/>
          <w:szCs w:val="24"/>
        </w:rPr>
        <w:t>工作</w:t>
      </w:r>
      <w:r>
        <w:rPr>
          <w:rFonts w:hint="eastAsia"/>
          <w:snapToGrid/>
          <w:color w:val="000000"/>
          <w:spacing w:val="0"/>
          <w:szCs w:val="24"/>
        </w:rPr>
        <w:t>往往</w:t>
      </w:r>
      <w:r w:rsidR="00896227">
        <w:rPr>
          <w:rFonts w:hint="eastAsia"/>
          <w:snapToGrid/>
          <w:color w:val="000000"/>
          <w:spacing w:val="0"/>
          <w:szCs w:val="24"/>
        </w:rPr>
        <w:t>持</w:t>
      </w:r>
      <w:r w:rsidR="002505DC">
        <w:rPr>
          <w:rFonts w:hint="eastAsia"/>
          <w:snapToGrid/>
          <w:color w:val="000000"/>
          <w:spacing w:val="0"/>
          <w:szCs w:val="24"/>
        </w:rPr>
        <w:t>续</w:t>
      </w:r>
      <w:r>
        <w:rPr>
          <w:rFonts w:hint="eastAsia"/>
          <w:snapToGrid/>
          <w:color w:val="000000"/>
          <w:spacing w:val="0"/>
          <w:szCs w:val="24"/>
        </w:rPr>
        <w:t>多年，</w:t>
      </w:r>
      <w:r w:rsidR="003C59BA">
        <w:rPr>
          <w:rFonts w:hint="eastAsia"/>
          <w:snapToGrid/>
          <w:color w:val="000000"/>
          <w:spacing w:val="0"/>
          <w:szCs w:val="24"/>
        </w:rPr>
        <w:t>故委员会各类文件（</w:t>
      </w:r>
      <w:r w:rsidR="00BD0273">
        <w:rPr>
          <w:rFonts w:hint="eastAsia"/>
          <w:snapToGrid/>
          <w:color w:val="000000"/>
          <w:spacing w:val="0"/>
          <w:szCs w:val="24"/>
        </w:rPr>
        <w:t>特别</w:t>
      </w:r>
      <w:r w:rsidR="003C59BA">
        <w:rPr>
          <w:rFonts w:hint="eastAsia"/>
          <w:snapToGrid/>
          <w:color w:val="000000"/>
          <w:spacing w:val="0"/>
          <w:szCs w:val="24"/>
        </w:rPr>
        <w:t>报告员的报告、委员会的年度报告</w:t>
      </w:r>
      <w:r w:rsidR="00BD0273">
        <w:rPr>
          <w:rFonts w:hint="eastAsia"/>
          <w:snapToGrid/>
          <w:color w:val="000000"/>
          <w:spacing w:val="0"/>
          <w:szCs w:val="24"/>
        </w:rPr>
        <w:t>等</w:t>
      </w:r>
      <w:r w:rsidR="003C59BA">
        <w:rPr>
          <w:rFonts w:hint="eastAsia"/>
          <w:snapToGrid/>
          <w:color w:val="000000"/>
          <w:spacing w:val="0"/>
          <w:szCs w:val="24"/>
        </w:rPr>
        <w:t>）</w:t>
      </w:r>
      <w:r w:rsidR="00BD0273">
        <w:rPr>
          <w:rFonts w:hint="eastAsia"/>
          <w:snapToGrid/>
          <w:color w:val="000000"/>
          <w:spacing w:val="0"/>
          <w:szCs w:val="24"/>
        </w:rPr>
        <w:t>中的用语会</w:t>
      </w:r>
      <w:r w:rsidR="00DB60C6">
        <w:rPr>
          <w:rFonts w:hint="eastAsia"/>
          <w:snapToGrid/>
          <w:color w:val="000000"/>
          <w:spacing w:val="0"/>
          <w:szCs w:val="24"/>
        </w:rPr>
        <w:t>发生</w:t>
      </w:r>
      <w:r w:rsidR="001664C3">
        <w:rPr>
          <w:rFonts w:hint="eastAsia"/>
          <w:snapToGrid/>
          <w:color w:val="000000"/>
          <w:spacing w:val="0"/>
          <w:szCs w:val="24"/>
        </w:rPr>
        <w:t>变化</w:t>
      </w:r>
      <w:r w:rsidR="00DB60C6">
        <w:rPr>
          <w:rFonts w:hint="eastAsia"/>
          <w:snapToGrid/>
          <w:color w:val="000000"/>
          <w:spacing w:val="0"/>
          <w:szCs w:val="24"/>
        </w:rPr>
        <w:t>。有的</w:t>
      </w:r>
      <w:r w:rsidR="001664C3">
        <w:rPr>
          <w:rFonts w:hint="eastAsia"/>
          <w:snapToGrid/>
          <w:color w:val="000000"/>
          <w:spacing w:val="0"/>
          <w:szCs w:val="24"/>
        </w:rPr>
        <w:t>变化</w:t>
      </w:r>
      <w:r w:rsidR="00BE3599">
        <w:rPr>
          <w:rFonts w:hint="eastAsia"/>
          <w:snapToGrid/>
          <w:color w:val="000000"/>
          <w:spacing w:val="0"/>
          <w:szCs w:val="24"/>
        </w:rPr>
        <w:t>源于</w:t>
      </w:r>
      <w:r w:rsidR="00DB60C6">
        <w:rPr>
          <w:rFonts w:hint="eastAsia"/>
          <w:snapToGrid/>
          <w:color w:val="000000"/>
          <w:spacing w:val="0"/>
          <w:szCs w:val="24"/>
        </w:rPr>
        <w:t>专题题目和内容的调整</w:t>
      </w:r>
      <w:r w:rsidR="00BE3599">
        <w:rPr>
          <w:rFonts w:hint="eastAsia"/>
          <w:snapToGrid/>
          <w:color w:val="000000"/>
          <w:spacing w:val="0"/>
          <w:szCs w:val="24"/>
        </w:rPr>
        <w:t>或演化</w:t>
      </w:r>
      <w:r w:rsidR="001664C3">
        <w:rPr>
          <w:rFonts w:hint="eastAsia"/>
          <w:snapToGrid/>
          <w:color w:val="000000"/>
          <w:spacing w:val="0"/>
          <w:szCs w:val="24"/>
        </w:rPr>
        <w:t>，有的</w:t>
      </w:r>
      <w:r w:rsidR="00FA7341">
        <w:rPr>
          <w:rFonts w:hint="eastAsia"/>
          <w:snapToGrid/>
          <w:color w:val="000000"/>
          <w:spacing w:val="0"/>
          <w:szCs w:val="24"/>
        </w:rPr>
        <w:t>变化</w:t>
      </w:r>
      <w:r w:rsidR="001664C3">
        <w:rPr>
          <w:rFonts w:hint="eastAsia"/>
          <w:snapToGrid/>
          <w:color w:val="000000"/>
          <w:spacing w:val="0"/>
          <w:szCs w:val="24"/>
        </w:rPr>
        <w:t>源于译法的订正与更新。</w:t>
      </w:r>
    </w:p>
    <w:p w:rsidR="00D472E0" w:rsidRPr="002A5DF9" w:rsidRDefault="00D472E0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</w:p>
    <w:p w:rsidR="00BE3599" w:rsidRDefault="007B7AC2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b/>
          <w:bCs/>
          <w:snapToGrid/>
          <w:color w:val="000000"/>
          <w:spacing w:val="0"/>
          <w:szCs w:val="24"/>
        </w:rPr>
      </w:pPr>
      <w:r>
        <w:rPr>
          <w:rFonts w:hint="eastAsia"/>
          <w:b/>
          <w:bCs/>
          <w:snapToGrid/>
          <w:color w:val="000000"/>
          <w:spacing w:val="0"/>
          <w:szCs w:val="24"/>
        </w:rPr>
        <w:t>年度报告草稿的</w:t>
      </w:r>
      <w:r w:rsidR="0099400E">
        <w:rPr>
          <w:rFonts w:hint="eastAsia"/>
          <w:b/>
          <w:bCs/>
          <w:snapToGrid/>
          <w:color w:val="000000"/>
          <w:spacing w:val="0"/>
          <w:szCs w:val="24"/>
        </w:rPr>
        <w:t>审订</w:t>
      </w:r>
    </w:p>
    <w:p w:rsidR="00BE3599" w:rsidRDefault="00BE3599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b/>
          <w:bCs/>
          <w:snapToGrid/>
          <w:color w:val="000000"/>
          <w:spacing w:val="0"/>
          <w:szCs w:val="24"/>
        </w:rPr>
      </w:pPr>
    </w:p>
    <w:p w:rsidR="00A56630" w:rsidRPr="00BE3599" w:rsidRDefault="00BE3599" w:rsidP="007E70B4">
      <w:pPr>
        <w:widowControl w:val="0"/>
        <w:overflowPunct/>
        <w:autoSpaceDE w:val="0"/>
        <w:autoSpaceDN w:val="0"/>
        <w:snapToGrid/>
        <w:spacing w:line="400" w:lineRule="exact"/>
        <w:rPr>
          <w:b/>
          <w:bCs/>
          <w:snapToGrid/>
          <w:color w:val="000000"/>
          <w:spacing w:val="0"/>
          <w:szCs w:val="24"/>
        </w:rPr>
      </w:pPr>
      <w:r>
        <w:rPr>
          <w:b/>
          <w:bCs/>
          <w:snapToGrid/>
          <w:color w:val="000000"/>
          <w:spacing w:val="0"/>
          <w:szCs w:val="24"/>
        </w:rPr>
        <w:tab/>
      </w:r>
      <w:r w:rsidR="0053476C" w:rsidRPr="0099400E">
        <w:rPr>
          <w:snapToGrid/>
          <w:color w:val="000000"/>
          <w:spacing w:val="0"/>
          <w:szCs w:val="24"/>
        </w:rPr>
        <w:t>委员会</w:t>
      </w:r>
      <w:r w:rsidR="005B015C">
        <w:rPr>
          <w:rFonts w:hint="eastAsia"/>
          <w:snapToGrid/>
          <w:color w:val="000000"/>
          <w:spacing w:val="0"/>
          <w:szCs w:val="24"/>
        </w:rPr>
        <w:t>年度</w:t>
      </w:r>
      <w:r w:rsidR="0053476C" w:rsidRPr="0099400E">
        <w:rPr>
          <w:snapToGrid/>
          <w:color w:val="000000"/>
          <w:spacing w:val="0"/>
          <w:szCs w:val="24"/>
        </w:rPr>
        <w:t>报告是</w:t>
      </w:r>
      <w:r w:rsidR="0079364F">
        <w:rPr>
          <w:rFonts w:hint="eastAsia"/>
          <w:snapToGrid/>
          <w:color w:val="000000"/>
          <w:spacing w:val="0"/>
          <w:szCs w:val="24"/>
        </w:rPr>
        <w:t>联合国</w:t>
      </w:r>
      <w:r w:rsidR="0053476C" w:rsidRPr="0099400E">
        <w:rPr>
          <w:snapToGrid/>
          <w:color w:val="000000"/>
          <w:spacing w:val="0"/>
          <w:szCs w:val="24"/>
        </w:rPr>
        <w:t>大会每年审议的重要报告之一。</w:t>
      </w:r>
      <w:r w:rsidR="00722704">
        <w:rPr>
          <w:rFonts w:hint="eastAsia"/>
          <w:snapToGrid/>
          <w:color w:val="000000"/>
          <w:spacing w:val="0"/>
          <w:szCs w:val="24"/>
        </w:rPr>
        <w:t>委员会开会期间陆续产生</w:t>
      </w:r>
      <w:r w:rsidR="005B015C">
        <w:rPr>
          <w:rFonts w:hint="eastAsia"/>
          <w:snapToGrid/>
          <w:color w:val="000000"/>
          <w:spacing w:val="0"/>
          <w:szCs w:val="24"/>
        </w:rPr>
        <w:t>各章草稿，会议结束后对草稿进行编辑</w:t>
      </w:r>
      <w:r w:rsidR="0079364F">
        <w:rPr>
          <w:rFonts w:hint="eastAsia"/>
          <w:snapToGrid/>
          <w:color w:val="000000"/>
          <w:spacing w:val="0"/>
          <w:szCs w:val="24"/>
        </w:rPr>
        <w:t>，</w:t>
      </w:r>
      <w:r w:rsidR="00703E2B">
        <w:rPr>
          <w:rFonts w:hint="eastAsia"/>
          <w:snapToGrid/>
          <w:color w:val="000000"/>
          <w:spacing w:val="0"/>
          <w:szCs w:val="24"/>
        </w:rPr>
        <w:t>产生完整的</w:t>
      </w:r>
      <w:r w:rsidR="00D95999">
        <w:rPr>
          <w:rFonts w:hint="eastAsia"/>
          <w:snapToGrid/>
          <w:color w:val="000000"/>
          <w:spacing w:val="0"/>
          <w:szCs w:val="24"/>
        </w:rPr>
        <w:t>英文</w:t>
      </w:r>
      <w:r w:rsidR="00703E2B">
        <w:rPr>
          <w:rFonts w:hint="eastAsia"/>
          <w:snapToGrid/>
          <w:color w:val="000000"/>
          <w:spacing w:val="0"/>
          <w:szCs w:val="24"/>
        </w:rPr>
        <w:t>定</w:t>
      </w:r>
      <w:r w:rsidR="0079364F">
        <w:rPr>
          <w:rFonts w:hint="eastAsia"/>
          <w:snapToGrid/>
          <w:color w:val="000000"/>
          <w:spacing w:val="0"/>
          <w:szCs w:val="24"/>
        </w:rPr>
        <w:t>本。英文科</w:t>
      </w:r>
      <w:r w:rsidR="00703E2B">
        <w:rPr>
          <w:rFonts w:hint="eastAsia"/>
          <w:snapToGrid/>
          <w:color w:val="000000"/>
          <w:spacing w:val="0"/>
          <w:szCs w:val="24"/>
        </w:rPr>
        <w:t>以外</w:t>
      </w:r>
      <w:r w:rsidR="0079364F">
        <w:rPr>
          <w:rFonts w:hint="eastAsia"/>
          <w:snapToGrid/>
          <w:color w:val="000000"/>
          <w:spacing w:val="0"/>
          <w:szCs w:val="24"/>
        </w:rPr>
        <w:t>其他各科依完整英文</w:t>
      </w:r>
      <w:r w:rsidR="00703E2B">
        <w:rPr>
          <w:rFonts w:hint="eastAsia"/>
          <w:snapToGrid/>
          <w:color w:val="000000"/>
          <w:spacing w:val="0"/>
          <w:szCs w:val="24"/>
        </w:rPr>
        <w:t>定</w:t>
      </w:r>
      <w:r w:rsidR="006A545F">
        <w:rPr>
          <w:rFonts w:hint="eastAsia"/>
          <w:snapToGrid/>
          <w:color w:val="000000"/>
          <w:spacing w:val="0"/>
          <w:szCs w:val="24"/>
        </w:rPr>
        <w:t>本对各章草稿进行审订，产生其他</w:t>
      </w:r>
      <w:r w:rsidR="0079364F">
        <w:rPr>
          <w:rFonts w:hint="eastAsia"/>
          <w:snapToGrid/>
          <w:color w:val="000000"/>
          <w:spacing w:val="0"/>
          <w:szCs w:val="24"/>
        </w:rPr>
        <w:t>正式语文</w:t>
      </w:r>
      <w:r w:rsidR="00E75236">
        <w:rPr>
          <w:rFonts w:hint="eastAsia"/>
          <w:snapToGrid/>
          <w:color w:val="000000"/>
          <w:spacing w:val="0"/>
          <w:szCs w:val="24"/>
        </w:rPr>
        <w:t>的</w:t>
      </w:r>
      <w:r w:rsidR="00703E2B">
        <w:rPr>
          <w:rFonts w:hint="eastAsia"/>
          <w:snapToGrid/>
          <w:color w:val="000000"/>
          <w:spacing w:val="0"/>
          <w:szCs w:val="24"/>
        </w:rPr>
        <w:t>完整</w:t>
      </w:r>
      <w:r w:rsidR="00E75236">
        <w:rPr>
          <w:rFonts w:hint="eastAsia"/>
          <w:snapToGrid/>
          <w:color w:val="000000"/>
          <w:spacing w:val="0"/>
          <w:szCs w:val="24"/>
        </w:rPr>
        <w:t>报告</w:t>
      </w:r>
      <w:r w:rsidR="00703E2B">
        <w:rPr>
          <w:rFonts w:hint="eastAsia"/>
          <w:snapToGrid/>
          <w:color w:val="000000"/>
          <w:spacing w:val="0"/>
          <w:szCs w:val="24"/>
        </w:rPr>
        <w:t>定</w:t>
      </w:r>
      <w:r w:rsidR="00E75236">
        <w:rPr>
          <w:rFonts w:hint="eastAsia"/>
          <w:snapToGrid/>
          <w:color w:val="000000"/>
          <w:spacing w:val="0"/>
          <w:szCs w:val="24"/>
        </w:rPr>
        <w:t>本。</w:t>
      </w:r>
      <w:r w:rsidR="00A56630" w:rsidRPr="00573885">
        <w:rPr>
          <w:snapToGrid/>
          <w:color w:val="000000"/>
          <w:spacing w:val="0"/>
          <w:szCs w:val="24"/>
        </w:rPr>
        <w:t>委员会报告以</w:t>
      </w:r>
      <w:r w:rsidR="00A56630" w:rsidRPr="00573885">
        <w:rPr>
          <w:snapToGrid/>
          <w:color w:val="000000"/>
          <w:spacing w:val="0"/>
          <w:szCs w:val="24"/>
        </w:rPr>
        <w:t>A/.../10</w:t>
      </w:r>
      <w:r w:rsidR="00C703F9">
        <w:rPr>
          <w:snapToGrid/>
          <w:color w:val="000000"/>
          <w:spacing w:val="0"/>
          <w:szCs w:val="24"/>
        </w:rPr>
        <w:t>编号</w:t>
      </w:r>
      <w:r w:rsidR="00C703F9">
        <w:rPr>
          <w:rFonts w:hint="eastAsia"/>
          <w:snapToGrid/>
          <w:color w:val="000000"/>
          <w:spacing w:val="0"/>
          <w:szCs w:val="24"/>
        </w:rPr>
        <w:t>，例如</w:t>
      </w:r>
      <w:r w:rsidR="00A56630">
        <w:rPr>
          <w:snapToGrid/>
          <w:color w:val="000000"/>
          <w:spacing w:val="0"/>
          <w:szCs w:val="24"/>
        </w:rPr>
        <w:t>201</w:t>
      </w:r>
      <w:r w:rsidR="00A56630">
        <w:rPr>
          <w:rFonts w:hint="eastAsia"/>
          <w:snapToGrid/>
          <w:color w:val="000000"/>
          <w:spacing w:val="0"/>
          <w:szCs w:val="24"/>
        </w:rPr>
        <w:t>7</w:t>
      </w:r>
      <w:r w:rsidR="00A56630" w:rsidRPr="00573885">
        <w:rPr>
          <w:snapToGrid/>
          <w:color w:val="000000"/>
          <w:spacing w:val="0"/>
          <w:szCs w:val="24"/>
        </w:rPr>
        <w:t>年的报告是</w:t>
      </w:r>
      <w:r w:rsidR="00A56630">
        <w:rPr>
          <w:snapToGrid/>
          <w:color w:val="000000"/>
          <w:spacing w:val="0"/>
          <w:szCs w:val="24"/>
        </w:rPr>
        <w:t>A/7</w:t>
      </w:r>
      <w:r w:rsidR="00A56630">
        <w:rPr>
          <w:rFonts w:hint="eastAsia"/>
          <w:snapToGrid/>
          <w:color w:val="000000"/>
          <w:spacing w:val="0"/>
          <w:szCs w:val="24"/>
        </w:rPr>
        <w:t>2</w:t>
      </w:r>
      <w:r w:rsidR="00A56630" w:rsidRPr="00573885">
        <w:rPr>
          <w:snapToGrid/>
          <w:color w:val="000000"/>
          <w:spacing w:val="0"/>
          <w:szCs w:val="24"/>
        </w:rPr>
        <w:t>/10</w:t>
      </w:r>
      <w:r w:rsidR="00A56630" w:rsidRPr="00573885">
        <w:rPr>
          <w:snapToGrid/>
          <w:color w:val="000000"/>
          <w:spacing w:val="0"/>
          <w:szCs w:val="24"/>
        </w:rPr>
        <w:t>，</w:t>
      </w:r>
      <w:r w:rsidR="00A56630">
        <w:rPr>
          <w:snapToGrid/>
          <w:color w:val="000000"/>
          <w:spacing w:val="0"/>
          <w:szCs w:val="24"/>
        </w:rPr>
        <w:t>201</w:t>
      </w:r>
      <w:r w:rsidR="00A56630">
        <w:rPr>
          <w:rFonts w:hint="eastAsia"/>
          <w:snapToGrid/>
          <w:color w:val="000000"/>
          <w:spacing w:val="0"/>
          <w:szCs w:val="24"/>
        </w:rPr>
        <w:t>8</w:t>
      </w:r>
      <w:r w:rsidR="00A56630" w:rsidRPr="00573885">
        <w:rPr>
          <w:snapToGrid/>
          <w:color w:val="000000"/>
          <w:spacing w:val="0"/>
          <w:szCs w:val="24"/>
        </w:rPr>
        <w:t>年的报告是</w:t>
      </w:r>
      <w:r w:rsidR="00A56630">
        <w:rPr>
          <w:snapToGrid/>
          <w:color w:val="000000"/>
          <w:spacing w:val="0"/>
          <w:szCs w:val="24"/>
        </w:rPr>
        <w:t>A/7</w:t>
      </w:r>
      <w:r w:rsidR="00A56630">
        <w:rPr>
          <w:rFonts w:hint="eastAsia"/>
          <w:snapToGrid/>
          <w:color w:val="000000"/>
          <w:spacing w:val="0"/>
          <w:szCs w:val="24"/>
        </w:rPr>
        <w:t>3</w:t>
      </w:r>
      <w:r w:rsidR="00A56630" w:rsidRPr="00573885">
        <w:rPr>
          <w:snapToGrid/>
          <w:color w:val="000000"/>
          <w:spacing w:val="0"/>
          <w:szCs w:val="24"/>
        </w:rPr>
        <w:t>/10</w:t>
      </w:r>
      <w:r w:rsidR="00A56630" w:rsidRPr="00573885">
        <w:rPr>
          <w:snapToGrid/>
          <w:color w:val="000000"/>
          <w:spacing w:val="0"/>
          <w:szCs w:val="24"/>
        </w:rPr>
        <w:t>。</w:t>
      </w:r>
    </w:p>
    <w:p w:rsidR="00D95999" w:rsidRPr="0079364F" w:rsidRDefault="00D95999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snapToGrid/>
          <w:color w:val="000000"/>
          <w:spacing w:val="0"/>
          <w:szCs w:val="24"/>
        </w:rPr>
      </w:pPr>
    </w:p>
    <w:p w:rsidR="0053476C" w:rsidRPr="0099400E" w:rsidRDefault="00703E2B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ab/>
      </w:r>
      <w:r w:rsidR="00CB5F53">
        <w:rPr>
          <w:rFonts w:hint="eastAsia"/>
          <w:snapToGrid/>
          <w:color w:val="000000"/>
          <w:spacing w:val="0"/>
          <w:szCs w:val="24"/>
        </w:rPr>
        <w:t>审订报告草稿的</w:t>
      </w:r>
      <w:r w:rsidR="0053476C" w:rsidRPr="0099400E">
        <w:rPr>
          <w:snapToGrid/>
          <w:color w:val="000000"/>
          <w:spacing w:val="0"/>
          <w:szCs w:val="24"/>
        </w:rPr>
        <w:t>一般步骤</w:t>
      </w:r>
      <w:r w:rsidR="00724A67">
        <w:rPr>
          <w:rFonts w:hint="eastAsia"/>
          <w:snapToGrid/>
          <w:color w:val="000000"/>
          <w:spacing w:val="0"/>
          <w:szCs w:val="24"/>
        </w:rPr>
        <w:t>：</w:t>
      </w:r>
    </w:p>
    <w:p w:rsidR="00886B0C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查看</w:t>
      </w:r>
      <w:r w:rsidRPr="0099400E">
        <w:rPr>
          <w:snapToGrid/>
          <w:color w:val="000000"/>
          <w:spacing w:val="0"/>
          <w:szCs w:val="24"/>
        </w:rPr>
        <w:t>gDoc</w:t>
      </w:r>
      <w:r w:rsidRPr="0099400E">
        <w:rPr>
          <w:snapToGrid/>
          <w:color w:val="000000"/>
          <w:spacing w:val="0"/>
          <w:szCs w:val="24"/>
        </w:rPr>
        <w:t>里的</w:t>
      </w:r>
      <w:r w:rsidRPr="0099400E">
        <w:rPr>
          <w:snapToGrid/>
          <w:color w:val="000000"/>
          <w:spacing w:val="0"/>
          <w:szCs w:val="24"/>
        </w:rPr>
        <w:t>Special Instructions</w:t>
      </w:r>
      <w:r w:rsidRPr="0099400E">
        <w:rPr>
          <w:snapToGrid/>
          <w:color w:val="000000"/>
          <w:spacing w:val="0"/>
          <w:szCs w:val="24"/>
        </w:rPr>
        <w:t>。</w:t>
      </w:r>
    </w:p>
    <w:p w:rsidR="00886B0C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lastRenderedPageBreak/>
        <w:t>下载并浏览</w:t>
      </w:r>
      <w:r w:rsidRPr="0099400E">
        <w:rPr>
          <w:snapToGrid/>
          <w:color w:val="000000"/>
          <w:spacing w:val="0"/>
          <w:szCs w:val="24"/>
        </w:rPr>
        <w:t>FileDesk</w:t>
      </w:r>
      <w:r w:rsidRPr="0099400E">
        <w:rPr>
          <w:snapToGrid/>
          <w:color w:val="000000"/>
          <w:spacing w:val="0"/>
          <w:szCs w:val="24"/>
        </w:rPr>
        <w:t>中的所有文件。</w:t>
      </w:r>
    </w:p>
    <w:p w:rsidR="0053476C" w:rsidRPr="0099400E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依照参考文件清单，选择适当报告草稿为底稿。报告草稿如有修改，应以修改本为底稿。暂未敲定修改意见时，应以初步修改本为底稿。</w:t>
      </w:r>
    </w:p>
    <w:p w:rsidR="0053476C" w:rsidRPr="0099400E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初步修改：将英文标记本中的修改纳入中文本并进行审查、核对。</w:t>
      </w:r>
    </w:p>
    <w:p w:rsidR="0053476C" w:rsidRPr="0099400E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通读修改：打印中文本初步修改清样和英文本清</w:t>
      </w:r>
      <w:r w:rsidR="00CB5F53">
        <w:rPr>
          <w:snapToGrid/>
          <w:color w:val="000000"/>
          <w:spacing w:val="0"/>
          <w:szCs w:val="24"/>
        </w:rPr>
        <w:t>样，逐段逐句审核：消除错误和不当，确保前后统一。将所有修改键入</w:t>
      </w:r>
      <w:r w:rsidRPr="0099400E">
        <w:rPr>
          <w:snapToGrid/>
          <w:color w:val="000000"/>
          <w:spacing w:val="0"/>
          <w:szCs w:val="24"/>
        </w:rPr>
        <w:t>电子本中。</w:t>
      </w:r>
    </w:p>
    <w:p w:rsidR="0053476C" w:rsidRPr="0099400E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打印通读修改后的清样，进行最后通读、检查、核对。</w:t>
      </w:r>
    </w:p>
    <w:p w:rsidR="0053476C" w:rsidRPr="0099400E" w:rsidRDefault="0053476C" w:rsidP="007E70B4">
      <w:pPr>
        <w:widowControl w:val="0"/>
        <w:numPr>
          <w:ilvl w:val="0"/>
          <w:numId w:val="4"/>
        </w:numPr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提交最后修改本的清样。</w:t>
      </w:r>
    </w:p>
    <w:p w:rsidR="0053476C" w:rsidRPr="0099400E" w:rsidRDefault="0053476C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</w:p>
    <w:p w:rsidR="0053476C" w:rsidRPr="0099400E" w:rsidRDefault="001B1A54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ab/>
      </w:r>
      <w:r w:rsidR="0053476C" w:rsidRPr="0099400E">
        <w:rPr>
          <w:snapToGrid/>
          <w:color w:val="000000"/>
          <w:spacing w:val="0"/>
          <w:szCs w:val="24"/>
        </w:rPr>
        <w:t>特别注意事项</w:t>
      </w:r>
      <w:r w:rsidR="00724A67">
        <w:rPr>
          <w:rFonts w:hint="eastAsia"/>
          <w:snapToGrid/>
          <w:color w:val="000000"/>
          <w:spacing w:val="0"/>
          <w:szCs w:val="24"/>
        </w:rPr>
        <w:t>：</w:t>
      </w:r>
    </w:p>
    <w:p w:rsidR="0053476C" w:rsidRPr="0099400E" w:rsidRDefault="0053476C" w:rsidP="009B547C">
      <w:pPr>
        <w:widowControl w:val="0"/>
        <w:numPr>
          <w:ilvl w:val="0"/>
          <w:numId w:val="5"/>
        </w:numPr>
        <w:overflowPunct/>
        <w:autoSpaceDE w:val="0"/>
        <w:autoSpaceDN w:val="0"/>
        <w:snapToGrid/>
        <w:spacing w:line="400" w:lineRule="exac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二读通</w:t>
      </w:r>
      <w:r w:rsidR="00CB5F53">
        <w:rPr>
          <w:snapToGrid/>
          <w:color w:val="000000"/>
          <w:spacing w:val="0"/>
          <w:szCs w:val="24"/>
        </w:rPr>
        <w:t>过的条款草案</w:t>
      </w:r>
      <w:r w:rsidR="009B547C">
        <w:rPr>
          <w:rFonts w:hint="eastAsia"/>
          <w:snapToGrid/>
          <w:color w:val="000000"/>
          <w:spacing w:val="0"/>
          <w:szCs w:val="24"/>
        </w:rPr>
        <w:t>（结论草案、准则草案、指南草案）</w:t>
      </w:r>
      <w:r w:rsidR="00CB5F53">
        <w:rPr>
          <w:snapToGrid/>
          <w:color w:val="000000"/>
          <w:spacing w:val="0"/>
          <w:szCs w:val="24"/>
        </w:rPr>
        <w:t>在收到国际法委员反馈后会做相应修改</w:t>
      </w:r>
      <w:r w:rsidRPr="0099400E">
        <w:rPr>
          <w:snapToGrid/>
          <w:color w:val="000000"/>
          <w:spacing w:val="0"/>
          <w:szCs w:val="24"/>
        </w:rPr>
        <w:t>。敲定后的案文将保持不变。</w:t>
      </w:r>
    </w:p>
    <w:p w:rsidR="0053476C" w:rsidRPr="0099400E" w:rsidRDefault="00111160" w:rsidP="00111160">
      <w:pPr>
        <w:widowControl w:val="0"/>
        <w:numPr>
          <w:ilvl w:val="0"/>
          <w:numId w:val="5"/>
        </w:numPr>
        <w:overflowPunct/>
        <w:autoSpaceDE w:val="0"/>
        <w:autoSpaceDN w:val="0"/>
        <w:snapToGrid/>
        <w:spacing w:line="400" w:lineRule="exact"/>
        <w:rPr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>一读通过的条款草案</w:t>
      </w:r>
      <w:r>
        <w:rPr>
          <w:rFonts w:hint="eastAsia"/>
          <w:snapToGrid/>
          <w:color w:val="000000"/>
          <w:spacing w:val="0"/>
          <w:szCs w:val="24"/>
        </w:rPr>
        <w:t>（结论草案、准则草案、指南草案）</w:t>
      </w:r>
      <w:r w:rsidR="00DE78A3">
        <w:rPr>
          <w:snapToGrid/>
          <w:color w:val="000000"/>
          <w:spacing w:val="0"/>
          <w:szCs w:val="24"/>
        </w:rPr>
        <w:t>在修改时采取谨慎态度。如发现错误或不当，在讨论之后</w:t>
      </w:r>
      <w:r w:rsidR="00DE78A3">
        <w:rPr>
          <w:rFonts w:hint="eastAsia"/>
          <w:snapToGrid/>
          <w:color w:val="000000"/>
          <w:spacing w:val="0"/>
          <w:szCs w:val="24"/>
        </w:rPr>
        <w:t>进行</w:t>
      </w:r>
      <w:r w:rsidR="0053476C" w:rsidRPr="0099400E">
        <w:rPr>
          <w:snapToGrid/>
          <w:color w:val="000000"/>
          <w:spacing w:val="0"/>
          <w:szCs w:val="24"/>
        </w:rPr>
        <w:t>修改。</w:t>
      </w:r>
    </w:p>
    <w:p w:rsidR="0053476C" w:rsidRPr="0099400E" w:rsidRDefault="0053476C" w:rsidP="00111160">
      <w:pPr>
        <w:widowControl w:val="0"/>
        <w:numPr>
          <w:ilvl w:val="0"/>
          <w:numId w:val="5"/>
        </w:numPr>
        <w:overflowPunct/>
        <w:autoSpaceDE w:val="0"/>
        <w:autoSpaceDN w:val="0"/>
        <w:snapToGrid/>
        <w:spacing w:line="400" w:lineRule="exac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注意</w:t>
      </w:r>
      <w:r w:rsidR="00111160">
        <w:rPr>
          <w:snapToGrid/>
          <w:color w:val="000000"/>
          <w:spacing w:val="0"/>
          <w:szCs w:val="24"/>
        </w:rPr>
        <w:t>条款草案</w:t>
      </w:r>
      <w:r w:rsidR="00111160">
        <w:rPr>
          <w:rFonts w:hint="eastAsia"/>
          <w:snapToGrid/>
          <w:color w:val="000000"/>
          <w:spacing w:val="0"/>
          <w:szCs w:val="24"/>
        </w:rPr>
        <w:t>（结论草案、准则草案、指南草案）</w:t>
      </w:r>
      <w:r w:rsidRPr="0099400E">
        <w:rPr>
          <w:snapToGrid/>
          <w:color w:val="000000"/>
          <w:spacing w:val="0"/>
          <w:szCs w:val="24"/>
        </w:rPr>
        <w:t>的案文前后统一，尤其是有评注时和评注里直接引用时。</w:t>
      </w:r>
    </w:p>
    <w:p w:rsidR="0053476C" w:rsidRPr="0099400E" w:rsidRDefault="0053476C" w:rsidP="006A545F">
      <w:pPr>
        <w:widowControl w:val="0"/>
        <w:numPr>
          <w:ilvl w:val="0"/>
          <w:numId w:val="5"/>
        </w:numPr>
        <w:overflowPunct/>
        <w:autoSpaceDE w:val="0"/>
        <w:autoSpaceDN w:val="0"/>
        <w:snapToGrid/>
        <w:spacing w:line="400" w:lineRule="exac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注意</w:t>
      </w:r>
      <w:r w:rsidR="00DE78A3">
        <w:rPr>
          <w:rFonts w:hint="eastAsia"/>
          <w:snapToGrid/>
          <w:color w:val="000000"/>
          <w:spacing w:val="0"/>
          <w:szCs w:val="24"/>
        </w:rPr>
        <w:t>目录和正文部分</w:t>
      </w:r>
      <w:r w:rsidR="006A545F" w:rsidRPr="0099400E">
        <w:rPr>
          <w:snapToGrid/>
          <w:color w:val="000000"/>
          <w:spacing w:val="0"/>
          <w:szCs w:val="24"/>
        </w:rPr>
        <w:t>标题</w:t>
      </w:r>
      <w:r w:rsidRPr="0099400E">
        <w:rPr>
          <w:snapToGrid/>
          <w:color w:val="000000"/>
          <w:spacing w:val="0"/>
          <w:szCs w:val="24"/>
        </w:rPr>
        <w:t>、专题名称、公约</w:t>
      </w:r>
      <w:r w:rsidR="00D1264A">
        <w:rPr>
          <w:snapToGrid/>
          <w:color w:val="000000"/>
          <w:spacing w:val="0"/>
          <w:szCs w:val="24"/>
        </w:rPr>
        <w:t>名称、案例名称的译法</w:t>
      </w:r>
      <w:r w:rsidRPr="0099400E">
        <w:rPr>
          <w:snapToGrid/>
          <w:color w:val="000000"/>
          <w:spacing w:val="0"/>
          <w:szCs w:val="24"/>
        </w:rPr>
        <w:t>统一。</w:t>
      </w:r>
    </w:p>
    <w:p w:rsidR="0053476C" w:rsidRPr="0099400E" w:rsidRDefault="0053476C" w:rsidP="007E70B4">
      <w:pPr>
        <w:widowControl w:val="0"/>
        <w:numPr>
          <w:ilvl w:val="0"/>
          <w:numId w:val="5"/>
        </w:numPr>
        <w:overflowPunct/>
        <w:autoSpaceDE w:val="0"/>
        <w:autoSpaceDN w:val="0"/>
        <w:snapToGrid/>
        <w:spacing w:line="400" w:lineRule="exac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注意程序性文字的统一</w:t>
      </w:r>
      <w:r w:rsidR="00AA13DF">
        <w:rPr>
          <w:rFonts w:hint="eastAsia"/>
          <w:snapToGrid/>
          <w:color w:val="000000"/>
          <w:spacing w:val="0"/>
          <w:szCs w:val="24"/>
        </w:rPr>
        <w:t>。程序性文字</w:t>
      </w:r>
      <w:r w:rsidR="007035D0">
        <w:rPr>
          <w:rFonts w:hint="eastAsia"/>
          <w:snapToGrid/>
          <w:color w:val="000000"/>
          <w:spacing w:val="0"/>
          <w:szCs w:val="24"/>
        </w:rPr>
        <w:t>应尽可能</w:t>
      </w:r>
      <w:r w:rsidR="007035D0">
        <w:rPr>
          <w:snapToGrid/>
          <w:color w:val="000000"/>
          <w:spacing w:val="0"/>
          <w:szCs w:val="24"/>
        </w:rPr>
        <w:t>与以往报告</w:t>
      </w:r>
      <w:r w:rsidR="00D1264A">
        <w:rPr>
          <w:rFonts w:hint="eastAsia"/>
          <w:snapToGrid/>
          <w:color w:val="000000"/>
          <w:spacing w:val="0"/>
          <w:szCs w:val="24"/>
        </w:rPr>
        <w:t>保持一致</w:t>
      </w:r>
      <w:r w:rsidRPr="0099400E">
        <w:rPr>
          <w:snapToGrid/>
          <w:color w:val="000000"/>
          <w:spacing w:val="0"/>
          <w:szCs w:val="24"/>
        </w:rPr>
        <w:t>。</w:t>
      </w:r>
    </w:p>
    <w:p w:rsidR="0053476C" w:rsidRPr="0099400E" w:rsidRDefault="0053476C" w:rsidP="007E70B4">
      <w:pPr>
        <w:widowControl w:val="0"/>
        <w:numPr>
          <w:ilvl w:val="0"/>
          <w:numId w:val="5"/>
        </w:numPr>
        <w:overflowPunct/>
        <w:autoSpaceDE w:val="0"/>
        <w:autoSpaceDN w:val="0"/>
        <w:snapToGrid/>
        <w:spacing w:line="400" w:lineRule="exact"/>
        <w:rPr>
          <w:snapToGrid/>
          <w:color w:val="000000"/>
          <w:spacing w:val="0"/>
          <w:szCs w:val="24"/>
        </w:rPr>
      </w:pPr>
      <w:r w:rsidRPr="0099400E">
        <w:rPr>
          <w:snapToGrid/>
          <w:color w:val="000000"/>
          <w:spacing w:val="0"/>
          <w:szCs w:val="24"/>
        </w:rPr>
        <w:t>脚注处理办法：参考以往委员会报告对脚注的通常处理。</w:t>
      </w:r>
    </w:p>
    <w:p w:rsidR="0053476C" w:rsidRDefault="0053476C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snapToGrid/>
          <w:color w:val="000000"/>
          <w:spacing w:val="0"/>
          <w:szCs w:val="24"/>
        </w:rPr>
      </w:pPr>
    </w:p>
    <w:p w:rsidR="006B7AD1" w:rsidRDefault="006B7AD1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</w:p>
    <w:p w:rsidR="006B7AD1" w:rsidRPr="00141AD6" w:rsidRDefault="006B7AD1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b/>
          <w:bCs/>
          <w:snapToGrid/>
          <w:color w:val="000000"/>
          <w:spacing w:val="0"/>
          <w:szCs w:val="24"/>
        </w:rPr>
      </w:pPr>
      <w:r w:rsidRPr="00141AD6">
        <w:rPr>
          <w:b/>
          <w:bCs/>
          <w:snapToGrid/>
          <w:color w:val="000000"/>
          <w:spacing w:val="0"/>
          <w:szCs w:val="24"/>
        </w:rPr>
        <w:t>简要记录</w:t>
      </w:r>
      <w:r w:rsidRPr="00141AD6">
        <w:rPr>
          <w:rFonts w:hint="eastAsia"/>
          <w:b/>
          <w:bCs/>
          <w:snapToGrid/>
          <w:color w:val="000000"/>
          <w:spacing w:val="0"/>
          <w:szCs w:val="24"/>
        </w:rPr>
        <w:t>的翻译</w:t>
      </w:r>
    </w:p>
    <w:p w:rsidR="006B7AD1" w:rsidRPr="00573885" w:rsidRDefault="006B7AD1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rFonts w:hint="eastAsia"/>
          <w:snapToGrid/>
          <w:color w:val="000000"/>
          <w:spacing w:val="0"/>
          <w:szCs w:val="24"/>
        </w:rPr>
      </w:pPr>
    </w:p>
    <w:p w:rsidR="00E2623A" w:rsidRDefault="006B7AD1" w:rsidP="007E70B4">
      <w:pPr>
        <w:spacing w:line="400" w:lineRule="exact"/>
        <w:rPr>
          <w:snapToGrid/>
          <w:color w:val="000000"/>
          <w:spacing w:val="0"/>
          <w:szCs w:val="24"/>
        </w:rPr>
      </w:pPr>
      <w:r w:rsidRPr="00573885">
        <w:rPr>
          <w:snapToGrid/>
          <w:color w:val="000000"/>
          <w:spacing w:val="0"/>
          <w:szCs w:val="24"/>
        </w:rPr>
        <w:tab/>
      </w:r>
      <w:r w:rsidRPr="00573885">
        <w:rPr>
          <w:snapToGrid/>
          <w:color w:val="000000"/>
          <w:spacing w:val="0"/>
          <w:szCs w:val="24"/>
        </w:rPr>
        <w:t>国际法委员会</w:t>
      </w:r>
      <w:r>
        <w:rPr>
          <w:rFonts w:hint="eastAsia"/>
          <w:snapToGrid/>
          <w:color w:val="000000"/>
          <w:spacing w:val="0"/>
          <w:szCs w:val="24"/>
        </w:rPr>
        <w:t>每次</w:t>
      </w:r>
      <w:r w:rsidRPr="00573885">
        <w:rPr>
          <w:rFonts w:hint="eastAsia"/>
          <w:snapToGrid/>
          <w:color w:val="000000"/>
          <w:spacing w:val="0"/>
          <w:szCs w:val="24"/>
        </w:rPr>
        <w:t>议</w:t>
      </w:r>
      <w:r>
        <w:rPr>
          <w:rFonts w:hint="eastAsia"/>
          <w:snapToGrid/>
          <w:color w:val="000000"/>
          <w:spacing w:val="0"/>
          <w:szCs w:val="24"/>
        </w:rPr>
        <w:t>都有</w:t>
      </w:r>
      <w:r w:rsidRPr="00573885">
        <w:rPr>
          <w:snapToGrid/>
          <w:color w:val="000000"/>
          <w:spacing w:val="0"/>
          <w:szCs w:val="24"/>
        </w:rPr>
        <w:t>简要记录</w:t>
      </w:r>
      <w:r>
        <w:rPr>
          <w:rFonts w:hint="eastAsia"/>
          <w:snapToGrid/>
          <w:color w:val="000000"/>
          <w:spacing w:val="0"/>
          <w:szCs w:val="24"/>
        </w:rPr>
        <w:t>，</w:t>
      </w:r>
      <w:r w:rsidRPr="00573885">
        <w:rPr>
          <w:snapToGrid/>
          <w:color w:val="000000"/>
          <w:spacing w:val="0"/>
          <w:szCs w:val="24"/>
        </w:rPr>
        <w:t>反映了委员会对各专题进行讨论的</w:t>
      </w:r>
      <w:r w:rsidR="001B1A54">
        <w:rPr>
          <w:rFonts w:hint="eastAsia"/>
          <w:snapToGrid/>
          <w:color w:val="000000"/>
          <w:spacing w:val="0"/>
          <w:szCs w:val="24"/>
        </w:rPr>
        <w:t>具体</w:t>
      </w:r>
      <w:r w:rsidRPr="00573885">
        <w:rPr>
          <w:rFonts w:hint="eastAsia"/>
          <w:snapToGrid/>
          <w:color w:val="000000"/>
          <w:spacing w:val="0"/>
          <w:szCs w:val="24"/>
        </w:rPr>
        <w:t>过程</w:t>
      </w:r>
      <w:r w:rsidRPr="00573885">
        <w:rPr>
          <w:snapToGrid/>
          <w:color w:val="000000"/>
          <w:spacing w:val="0"/>
          <w:szCs w:val="24"/>
        </w:rPr>
        <w:t>。</w:t>
      </w:r>
      <w:r w:rsidR="001017F6" w:rsidRPr="00E2623A">
        <w:rPr>
          <w:rFonts w:hint="eastAsia"/>
          <w:snapToGrid/>
          <w:color w:val="000000"/>
          <w:spacing w:val="0"/>
          <w:szCs w:val="24"/>
        </w:rPr>
        <w:t>简要记录在编入《国际法委员会年鉴》正式出版之前称作临时简要记录，因此在翻译阶段处理的简要记录都是临时简要记录。</w:t>
      </w:r>
    </w:p>
    <w:p w:rsidR="006B7AD1" w:rsidRPr="00573885" w:rsidRDefault="00E2623A" w:rsidP="007E70B4">
      <w:pPr>
        <w:spacing w:line="400" w:lineRule="exact"/>
        <w:rPr>
          <w:snapToGrid/>
          <w:color w:val="000000"/>
          <w:spacing w:val="0"/>
          <w:szCs w:val="24"/>
        </w:rPr>
      </w:pPr>
      <w:r>
        <w:rPr>
          <w:snapToGrid/>
          <w:color w:val="000000"/>
          <w:spacing w:val="0"/>
          <w:szCs w:val="24"/>
        </w:rPr>
        <w:tab/>
      </w:r>
      <w:r w:rsidR="001017F6" w:rsidRPr="001017F6">
        <w:rPr>
          <w:lang w:val="fr-CH"/>
        </w:rPr>
        <w:t>简要记录</w:t>
      </w:r>
      <w:r w:rsidR="001017F6" w:rsidRPr="001017F6">
        <w:rPr>
          <w:rFonts w:hint="eastAsia"/>
          <w:lang w:val="fr-CH"/>
        </w:rPr>
        <w:t>由英文翻译科和法文翻译科轮流整理，故简要记录的原文有的是英文，有的是法文。</w:t>
      </w:r>
      <w:r w:rsidRPr="001017F6">
        <w:rPr>
          <w:lang w:val="fr-CH"/>
        </w:rPr>
        <w:t>简要记录</w:t>
      </w:r>
      <w:r w:rsidR="006B7AD1">
        <w:rPr>
          <w:snapToGrid/>
          <w:color w:val="000000"/>
          <w:spacing w:val="0"/>
          <w:szCs w:val="24"/>
        </w:rPr>
        <w:t>文字简练，</w:t>
      </w:r>
      <w:r w:rsidR="006B7AD1">
        <w:rPr>
          <w:rFonts w:hint="eastAsia"/>
          <w:snapToGrid/>
          <w:color w:val="000000"/>
          <w:spacing w:val="0"/>
          <w:szCs w:val="24"/>
        </w:rPr>
        <w:t>内容</w:t>
      </w:r>
      <w:r w:rsidR="00E62177">
        <w:rPr>
          <w:snapToGrid/>
          <w:color w:val="000000"/>
          <w:spacing w:val="0"/>
          <w:szCs w:val="24"/>
        </w:rPr>
        <w:t>浓缩，</w:t>
      </w:r>
      <w:r w:rsidR="006B7AD1" w:rsidRPr="00573885">
        <w:rPr>
          <w:snapToGrid/>
          <w:color w:val="000000"/>
          <w:spacing w:val="0"/>
          <w:szCs w:val="24"/>
        </w:rPr>
        <w:t>翻译并不容易。需要注意以下几点：</w:t>
      </w:r>
    </w:p>
    <w:p w:rsidR="006B7AD1" w:rsidRPr="00573885" w:rsidRDefault="006B7AD1" w:rsidP="007E70B4">
      <w:pPr>
        <w:widowControl w:val="0"/>
        <w:overflowPunct/>
        <w:autoSpaceDE w:val="0"/>
        <w:autoSpaceDN w:val="0"/>
        <w:snapToGrid/>
        <w:spacing w:line="400" w:lineRule="exact"/>
        <w:jc w:val="left"/>
        <w:rPr>
          <w:snapToGrid/>
          <w:color w:val="000000"/>
          <w:spacing w:val="0"/>
          <w:szCs w:val="24"/>
        </w:rPr>
      </w:pPr>
    </w:p>
    <w:p w:rsidR="006B7AD1" w:rsidRDefault="006B7AD1" w:rsidP="0093554B">
      <w:pPr>
        <w:widowControl w:val="0"/>
        <w:numPr>
          <w:ilvl w:val="0"/>
          <w:numId w:val="7"/>
        </w:numPr>
        <w:overflowPunct/>
        <w:autoSpaceDE w:val="0"/>
        <w:autoSpaceDN w:val="0"/>
        <w:snapToGrid/>
        <w:spacing w:line="400" w:lineRule="exact"/>
        <w:ind w:left="940"/>
        <w:rPr>
          <w:rFonts w:hint="eastAsia"/>
          <w:snapToGrid/>
          <w:color w:val="000000"/>
          <w:spacing w:val="0"/>
          <w:szCs w:val="24"/>
        </w:rPr>
      </w:pPr>
      <w:r w:rsidRPr="00573885">
        <w:rPr>
          <w:snapToGrid/>
          <w:color w:val="000000"/>
          <w:spacing w:val="0"/>
          <w:szCs w:val="24"/>
        </w:rPr>
        <w:t>在</w:t>
      </w:r>
      <w:r w:rsidR="00715750">
        <w:rPr>
          <w:rFonts w:hint="eastAsia"/>
          <w:snapToGrid/>
          <w:color w:val="000000"/>
          <w:spacing w:val="0"/>
          <w:szCs w:val="24"/>
        </w:rPr>
        <w:t>翻</w:t>
      </w:r>
      <w:r w:rsidRPr="00573885">
        <w:rPr>
          <w:snapToGrid/>
          <w:color w:val="000000"/>
          <w:spacing w:val="0"/>
          <w:szCs w:val="24"/>
        </w:rPr>
        <w:t>译简要记录之前和过程中，译者须浏览简要记录里提到的委员会</w:t>
      </w:r>
      <w:r w:rsidRPr="00573885">
        <w:rPr>
          <w:snapToGrid/>
          <w:color w:val="000000"/>
          <w:spacing w:val="0"/>
          <w:szCs w:val="24"/>
        </w:rPr>
        <w:lastRenderedPageBreak/>
        <w:t>所讨论的</w:t>
      </w:r>
      <w:r>
        <w:rPr>
          <w:snapToGrid/>
          <w:color w:val="000000"/>
          <w:spacing w:val="0"/>
          <w:szCs w:val="24"/>
        </w:rPr>
        <w:t>报告</w:t>
      </w:r>
      <w:r>
        <w:rPr>
          <w:rFonts w:hint="eastAsia"/>
          <w:snapToGrid/>
          <w:color w:val="000000"/>
          <w:spacing w:val="0"/>
          <w:szCs w:val="24"/>
        </w:rPr>
        <w:t>和</w:t>
      </w:r>
      <w:r w:rsidRPr="00573885">
        <w:rPr>
          <w:snapToGrid/>
          <w:color w:val="000000"/>
          <w:spacing w:val="0"/>
          <w:szCs w:val="24"/>
        </w:rPr>
        <w:t>其他文件。在翻译对条款草案</w:t>
      </w:r>
      <w:r>
        <w:rPr>
          <w:rFonts w:hint="eastAsia"/>
          <w:snapToGrid/>
          <w:color w:val="000000"/>
          <w:spacing w:val="0"/>
          <w:szCs w:val="24"/>
        </w:rPr>
        <w:t>（</w:t>
      </w:r>
      <w:r w:rsidR="00715750">
        <w:rPr>
          <w:rFonts w:hint="eastAsia"/>
          <w:snapToGrid/>
          <w:color w:val="000000"/>
          <w:spacing w:val="0"/>
          <w:szCs w:val="24"/>
        </w:rPr>
        <w:t>结论草案、</w:t>
      </w:r>
      <w:r>
        <w:rPr>
          <w:rFonts w:hint="eastAsia"/>
          <w:snapToGrid/>
          <w:color w:val="000000"/>
          <w:spacing w:val="0"/>
          <w:szCs w:val="24"/>
        </w:rPr>
        <w:t>准则草案、指南草案）</w:t>
      </w:r>
      <w:r w:rsidRPr="00573885">
        <w:rPr>
          <w:snapToGrid/>
          <w:color w:val="000000"/>
          <w:spacing w:val="0"/>
          <w:szCs w:val="24"/>
        </w:rPr>
        <w:t>的修改时，</w:t>
      </w:r>
      <w:r w:rsidR="007035D0">
        <w:rPr>
          <w:rFonts w:hint="eastAsia"/>
          <w:snapToGrid/>
          <w:color w:val="000000"/>
          <w:spacing w:val="0"/>
          <w:szCs w:val="24"/>
        </w:rPr>
        <w:t>修改前的文字</w:t>
      </w:r>
      <w:r w:rsidRPr="00573885">
        <w:rPr>
          <w:snapToGrid/>
          <w:color w:val="000000"/>
          <w:spacing w:val="0"/>
          <w:szCs w:val="24"/>
        </w:rPr>
        <w:t>使用特别报告员报告中所提议</w:t>
      </w:r>
      <w:r w:rsidR="00CA419E">
        <w:rPr>
          <w:rFonts w:hint="eastAsia"/>
          <w:snapToGrid/>
          <w:color w:val="000000"/>
          <w:spacing w:val="0"/>
          <w:szCs w:val="24"/>
        </w:rPr>
        <w:t>的</w:t>
      </w:r>
      <w:r w:rsidRPr="00573885">
        <w:rPr>
          <w:snapToGrid/>
          <w:color w:val="000000"/>
          <w:spacing w:val="0"/>
          <w:szCs w:val="24"/>
        </w:rPr>
        <w:t>草案的措辞</w:t>
      </w:r>
      <w:r w:rsidR="005A739F">
        <w:rPr>
          <w:rFonts w:hint="eastAsia"/>
          <w:snapToGrid/>
          <w:color w:val="000000"/>
          <w:spacing w:val="0"/>
          <w:szCs w:val="24"/>
        </w:rPr>
        <w:t>，修改后的文字使用</w:t>
      </w:r>
      <w:r w:rsidRPr="00573885">
        <w:rPr>
          <w:snapToGrid/>
          <w:color w:val="000000"/>
          <w:spacing w:val="0"/>
          <w:szCs w:val="24"/>
        </w:rPr>
        <w:t>委员会</w:t>
      </w:r>
      <w:r>
        <w:rPr>
          <w:rFonts w:hint="eastAsia"/>
          <w:snapToGrid/>
          <w:color w:val="000000"/>
          <w:spacing w:val="0"/>
          <w:szCs w:val="24"/>
        </w:rPr>
        <w:t>年度</w:t>
      </w:r>
      <w:r w:rsidRPr="00573885">
        <w:rPr>
          <w:snapToGrid/>
          <w:color w:val="000000"/>
          <w:spacing w:val="0"/>
          <w:szCs w:val="24"/>
        </w:rPr>
        <w:t>报告</w:t>
      </w:r>
      <w:r w:rsidR="005A739F">
        <w:rPr>
          <w:rFonts w:hint="eastAsia"/>
          <w:snapToGrid/>
          <w:color w:val="000000"/>
          <w:spacing w:val="0"/>
          <w:szCs w:val="24"/>
        </w:rPr>
        <w:t>审订本</w:t>
      </w:r>
      <w:r w:rsidR="00CA419E">
        <w:rPr>
          <w:snapToGrid/>
          <w:color w:val="000000"/>
          <w:spacing w:val="0"/>
          <w:szCs w:val="24"/>
        </w:rPr>
        <w:t>中最后通过的</w:t>
      </w:r>
      <w:r w:rsidRPr="00573885">
        <w:rPr>
          <w:snapToGrid/>
          <w:color w:val="000000"/>
          <w:spacing w:val="0"/>
          <w:szCs w:val="24"/>
        </w:rPr>
        <w:t>草案的措辞。</w:t>
      </w:r>
    </w:p>
    <w:p w:rsidR="006B7AD1" w:rsidRPr="00573885" w:rsidRDefault="006B7AD1" w:rsidP="0093554B">
      <w:pPr>
        <w:numPr>
          <w:ilvl w:val="0"/>
          <w:numId w:val="7"/>
        </w:numPr>
        <w:spacing w:line="400" w:lineRule="exact"/>
        <w:ind w:left="940"/>
        <w:rPr>
          <w:snapToGrid/>
          <w:color w:val="000000"/>
          <w:spacing w:val="0"/>
          <w:szCs w:val="24"/>
        </w:rPr>
      </w:pPr>
      <w:r w:rsidRPr="00573885">
        <w:rPr>
          <w:snapToGrid/>
          <w:color w:val="000000"/>
          <w:spacing w:val="0"/>
          <w:szCs w:val="24"/>
        </w:rPr>
        <w:t>委员会年度报告汇集了委员会每项专题的最新工作成果，其中载录的委员会通过的条款草案中文本是经过修订的文本。请勿使用报告草稿中的条款草案中文本。</w:t>
      </w:r>
    </w:p>
    <w:p w:rsidR="006B7AD1" w:rsidRPr="006B7627" w:rsidRDefault="006B7AD1" w:rsidP="0093554B">
      <w:pPr>
        <w:widowControl w:val="0"/>
        <w:numPr>
          <w:ilvl w:val="0"/>
          <w:numId w:val="7"/>
        </w:numPr>
        <w:overflowPunct/>
        <w:autoSpaceDE w:val="0"/>
        <w:autoSpaceDN w:val="0"/>
        <w:snapToGrid/>
        <w:spacing w:line="400" w:lineRule="exact"/>
        <w:ind w:left="940"/>
        <w:rPr>
          <w:rFonts w:hint="eastAsia"/>
          <w:snapToGrid/>
          <w:color w:val="000000"/>
          <w:spacing w:val="0"/>
          <w:sz w:val="21"/>
          <w:szCs w:val="21"/>
        </w:rPr>
      </w:pPr>
      <w:r w:rsidRPr="00573885">
        <w:rPr>
          <w:snapToGrid/>
          <w:color w:val="000000"/>
          <w:spacing w:val="0"/>
          <w:szCs w:val="24"/>
        </w:rPr>
        <w:t>委员会网站提供了委员会印发过的所有文件，包括委员会报告。按专题查阅文件，可点击</w:t>
      </w:r>
      <w:r w:rsidRPr="00573885">
        <w:rPr>
          <w:snapToGrid/>
          <w:color w:val="000000"/>
          <w:spacing w:val="0"/>
          <w:szCs w:val="24"/>
        </w:rPr>
        <w:t>“Analytical Guide”</w:t>
      </w:r>
      <w:r w:rsidRPr="00573885">
        <w:rPr>
          <w:snapToGrid/>
          <w:color w:val="000000"/>
          <w:spacing w:val="0"/>
          <w:sz w:val="21"/>
          <w:szCs w:val="21"/>
        </w:rPr>
        <w:t>。</w:t>
      </w:r>
    </w:p>
    <w:p w:rsidR="006B7AD1" w:rsidRPr="006B7627" w:rsidRDefault="006B7AD1" w:rsidP="0093554B">
      <w:pPr>
        <w:widowControl w:val="0"/>
        <w:numPr>
          <w:ilvl w:val="0"/>
          <w:numId w:val="7"/>
        </w:numPr>
        <w:overflowPunct/>
        <w:autoSpaceDE w:val="0"/>
        <w:autoSpaceDN w:val="0"/>
        <w:snapToGrid/>
        <w:spacing w:line="400" w:lineRule="exact"/>
        <w:ind w:left="940"/>
        <w:rPr>
          <w:rFonts w:hint="eastAsia"/>
          <w:snapToGrid/>
          <w:color w:val="000000"/>
          <w:spacing w:val="0"/>
          <w:szCs w:val="24"/>
        </w:rPr>
      </w:pPr>
      <w:r w:rsidRPr="00573885">
        <w:rPr>
          <w:snapToGrid/>
          <w:color w:val="000000"/>
          <w:spacing w:val="0"/>
          <w:szCs w:val="24"/>
        </w:rPr>
        <w:t>必要时可查联合国正式文件系统，任何文件只要知道文号，均可查到。</w:t>
      </w:r>
    </w:p>
    <w:p w:rsidR="005D4E33" w:rsidRPr="00573885" w:rsidRDefault="006B7AD1" w:rsidP="0093554B">
      <w:pPr>
        <w:widowControl w:val="0"/>
        <w:numPr>
          <w:ilvl w:val="0"/>
          <w:numId w:val="7"/>
        </w:numPr>
        <w:overflowPunct/>
        <w:autoSpaceDE w:val="0"/>
        <w:autoSpaceDN w:val="0"/>
        <w:snapToGrid/>
        <w:spacing w:line="400" w:lineRule="exact"/>
        <w:ind w:left="940"/>
        <w:rPr>
          <w:rFonts w:hint="eastAsia"/>
          <w:lang w:val="fr-CH"/>
        </w:rPr>
      </w:pPr>
      <w:r w:rsidRPr="00573885">
        <w:rPr>
          <w:snapToGrid/>
          <w:color w:val="000000"/>
          <w:spacing w:val="0"/>
          <w:szCs w:val="24"/>
        </w:rPr>
        <w:t>简要记录首页脚注比较特别，请采用整理过的</w:t>
      </w:r>
      <w:r w:rsidR="004623BD">
        <w:rPr>
          <w:rFonts w:hint="eastAsia"/>
          <w:snapToGrid/>
          <w:color w:val="000000"/>
          <w:spacing w:val="0"/>
          <w:szCs w:val="24"/>
        </w:rPr>
        <w:t>统一译法</w:t>
      </w:r>
      <w:r w:rsidR="001604A3">
        <w:rPr>
          <w:snapToGrid/>
          <w:color w:val="000000"/>
          <w:spacing w:val="0"/>
          <w:szCs w:val="24"/>
        </w:rPr>
        <w:t>（</w:t>
      </w:r>
      <w:r w:rsidR="003355E0">
        <w:rPr>
          <w:rFonts w:hint="eastAsia"/>
          <w:snapToGrid/>
          <w:color w:val="000000"/>
          <w:spacing w:val="0"/>
          <w:szCs w:val="24"/>
        </w:rPr>
        <w:t>2018</w:t>
      </w:r>
      <w:r w:rsidR="003355E0">
        <w:rPr>
          <w:rFonts w:hint="eastAsia"/>
          <w:snapToGrid/>
          <w:color w:val="000000"/>
          <w:spacing w:val="0"/>
          <w:szCs w:val="24"/>
        </w:rPr>
        <w:t>年第一期会议简要记录例外</w:t>
      </w:r>
      <w:r w:rsidR="005C17CD">
        <w:rPr>
          <w:snapToGrid/>
          <w:color w:val="000000"/>
          <w:spacing w:val="0"/>
          <w:szCs w:val="24"/>
        </w:rPr>
        <w:t>），而不必紧跟英文本或法文本</w:t>
      </w:r>
      <w:r w:rsidR="005C17CD">
        <w:rPr>
          <w:rFonts w:hint="eastAsia"/>
          <w:snapToGrid/>
          <w:color w:val="000000"/>
          <w:spacing w:val="0"/>
          <w:szCs w:val="24"/>
        </w:rPr>
        <w:t>首</w:t>
      </w:r>
      <w:r w:rsidRPr="00573885">
        <w:rPr>
          <w:snapToGrid/>
          <w:color w:val="000000"/>
          <w:spacing w:val="0"/>
          <w:szCs w:val="24"/>
        </w:rPr>
        <w:t>页脚注的具体写法。</w:t>
      </w:r>
      <w:r w:rsidR="004623BD">
        <w:rPr>
          <w:lang w:val="fr-CH"/>
        </w:rPr>
        <w:t>简要记录中文本</w:t>
      </w:r>
      <w:r w:rsidR="004623BD">
        <w:rPr>
          <w:rFonts w:hint="eastAsia"/>
          <w:lang w:val="fr-CH"/>
        </w:rPr>
        <w:t>首</w:t>
      </w:r>
      <w:r w:rsidRPr="00573885">
        <w:rPr>
          <w:lang w:val="fr-CH"/>
        </w:rPr>
        <w:t>页脚注</w:t>
      </w:r>
      <w:r w:rsidR="004623BD">
        <w:rPr>
          <w:rFonts w:hint="eastAsia"/>
          <w:lang w:val="fr-CH"/>
        </w:rPr>
        <w:t>的统一</w:t>
      </w:r>
      <w:r w:rsidRPr="00573885">
        <w:rPr>
          <w:lang w:val="fr-CH"/>
        </w:rPr>
        <w:t>译法</w:t>
      </w:r>
      <w:r w:rsidR="004623BD">
        <w:rPr>
          <w:rFonts w:hint="eastAsia"/>
          <w:lang w:val="fr-CH"/>
        </w:rPr>
        <w:t>是</w:t>
      </w:r>
      <w:r w:rsidRPr="00573885">
        <w:rPr>
          <w:lang w:val="fr-CH"/>
        </w:rPr>
        <w:t>：</w:t>
      </w:r>
    </w:p>
    <w:p w:rsidR="006B7AD1" w:rsidRPr="00FD5CBD" w:rsidRDefault="006B7AD1" w:rsidP="00F60861">
      <w:pPr>
        <w:spacing w:line="400" w:lineRule="exact"/>
        <w:ind w:left="1520"/>
        <w:rPr>
          <w:rFonts w:eastAsia="楷体"/>
        </w:rPr>
      </w:pPr>
      <w:r w:rsidRPr="00FD5CBD">
        <w:rPr>
          <w:rFonts w:eastAsia="楷体"/>
        </w:rPr>
        <w:t>对本记录的更正应以工作语文之一提出，以备忘录说明更正之处，并改在一份已印发的记录上。更正应在本文件印发两周内送交日内瓦万国宫</w:t>
      </w:r>
      <w:r w:rsidRPr="00FD5CBD">
        <w:rPr>
          <w:rFonts w:eastAsia="楷体"/>
        </w:rPr>
        <w:t>E.5108</w:t>
      </w:r>
      <w:r w:rsidRPr="00FD5CBD">
        <w:rPr>
          <w:rFonts w:eastAsia="楷体"/>
        </w:rPr>
        <w:t>室编辑科。</w:t>
      </w:r>
    </w:p>
    <w:p w:rsidR="006B7AD1" w:rsidRDefault="006B7AD1" w:rsidP="007E70B4">
      <w:pPr>
        <w:spacing w:line="400" w:lineRule="exact"/>
        <w:ind w:left="780"/>
        <w:rPr>
          <w:rFonts w:eastAsia="楷体"/>
          <w:color w:val="0000FF"/>
        </w:rPr>
      </w:pPr>
    </w:p>
    <w:p w:rsidR="00FD5CBD" w:rsidRDefault="00FD5CBD" w:rsidP="007E70B4">
      <w:pPr>
        <w:spacing w:line="400" w:lineRule="exact"/>
        <w:ind w:left="780"/>
        <w:rPr>
          <w:rFonts w:eastAsia="楷体"/>
          <w:color w:val="0000FF"/>
        </w:rPr>
      </w:pPr>
    </w:p>
    <w:p w:rsidR="00CE4D71" w:rsidRPr="000209C4" w:rsidRDefault="00CE4D71" w:rsidP="007E70B4">
      <w:pPr>
        <w:spacing w:line="400" w:lineRule="exact"/>
        <w:ind w:left="780"/>
        <w:rPr>
          <w:rFonts w:eastAsia="楷体" w:hint="eastAsia"/>
          <w:color w:val="0000FF"/>
        </w:rPr>
      </w:pPr>
    </w:p>
    <w:p w:rsidR="006B7AD1" w:rsidRPr="006B7AD1" w:rsidRDefault="00724A67" w:rsidP="007E70B4">
      <w:pPr>
        <w:widowControl w:val="0"/>
        <w:overflowPunct/>
        <w:autoSpaceDE w:val="0"/>
        <w:autoSpaceDN w:val="0"/>
        <w:snapToGrid/>
        <w:spacing w:line="400" w:lineRule="exact"/>
        <w:jc w:val="right"/>
        <w:rPr>
          <w:rFonts w:hint="eastAsia"/>
          <w:snapToGrid/>
          <w:color w:val="000000"/>
          <w:spacing w:val="0"/>
          <w:szCs w:val="24"/>
        </w:rPr>
      </w:pPr>
      <w:r>
        <w:rPr>
          <w:rFonts w:hint="eastAsia"/>
          <w:snapToGrid/>
          <w:color w:val="000000"/>
          <w:spacing w:val="0"/>
          <w:szCs w:val="24"/>
        </w:rPr>
        <w:t>（</w:t>
      </w:r>
      <w:r>
        <w:rPr>
          <w:rFonts w:hint="eastAsia"/>
          <w:snapToGrid/>
          <w:color w:val="000000"/>
          <w:spacing w:val="0"/>
          <w:szCs w:val="24"/>
        </w:rPr>
        <w:t>2018</w:t>
      </w:r>
      <w:r>
        <w:rPr>
          <w:rFonts w:hint="eastAsia"/>
          <w:snapToGrid/>
          <w:color w:val="000000"/>
          <w:spacing w:val="0"/>
          <w:szCs w:val="24"/>
        </w:rPr>
        <w:t>年</w:t>
      </w:r>
      <w:r>
        <w:rPr>
          <w:rFonts w:hint="eastAsia"/>
          <w:snapToGrid/>
          <w:color w:val="000000"/>
          <w:spacing w:val="0"/>
          <w:szCs w:val="24"/>
        </w:rPr>
        <w:t>10</w:t>
      </w:r>
      <w:r>
        <w:rPr>
          <w:rFonts w:hint="eastAsia"/>
          <w:snapToGrid/>
          <w:color w:val="000000"/>
          <w:spacing w:val="0"/>
          <w:szCs w:val="24"/>
        </w:rPr>
        <w:t>月）</w:t>
      </w:r>
    </w:p>
    <w:sectPr w:rsidR="006B7AD1" w:rsidRPr="006B7AD1" w:rsidSect="00FD5CBD">
      <w:headerReference w:type="default" r:id="rId8"/>
      <w:footerReference w:type="default" r:id="rId9"/>
      <w:pgSz w:w="11906" w:h="16838" w:code="9"/>
      <w:pgMar w:top="1701" w:right="1701" w:bottom="1701" w:left="1701" w:header="794" w:footer="1588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18" w:rsidRDefault="00025A18">
      <w:r>
        <w:separator/>
      </w:r>
    </w:p>
  </w:endnote>
  <w:endnote w:type="continuationSeparator" w:id="0">
    <w:p w:rsidR="00025A18" w:rsidRDefault="0002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CBD" w:rsidRDefault="00FD5C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4D71" w:rsidRPr="00CE4D71">
      <w:rPr>
        <w:noProof/>
        <w:lang w:val="zh-CN"/>
      </w:rPr>
      <w:t>3</w:t>
    </w:r>
    <w:r>
      <w:fldChar w:fldCharType="end"/>
    </w:r>
  </w:p>
  <w:p w:rsidR="00FD5CBD" w:rsidRDefault="00FD5C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18" w:rsidRDefault="00025A18">
      <w:r>
        <w:separator/>
      </w:r>
    </w:p>
  </w:footnote>
  <w:footnote w:type="continuationSeparator" w:id="0">
    <w:p w:rsidR="00025A18" w:rsidRDefault="0002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12" w:rsidRDefault="00A66512">
    <w:pPr>
      <w:pStyle w:val="a3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22A6"/>
    <w:multiLevelType w:val="hybridMultilevel"/>
    <w:tmpl w:val="E9923346"/>
    <w:lvl w:ilvl="0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28EF264B"/>
    <w:multiLevelType w:val="hybridMultilevel"/>
    <w:tmpl w:val="6EC6291A"/>
    <w:lvl w:ilvl="0" w:tplc="C86A15F4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 w15:restartNumberingAfterBreak="0">
    <w:nsid w:val="34ED2D4D"/>
    <w:multiLevelType w:val="hybridMultilevel"/>
    <w:tmpl w:val="3482B244"/>
    <w:lvl w:ilvl="0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1B03598"/>
    <w:multiLevelType w:val="hybridMultilevel"/>
    <w:tmpl w:val="D0A029CE"/>
    <w:lvl w:ilvl="0" w:tplc="AF829970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4" w15:restartNumberingAfterBreak="0">
    <w:nsid w:val="5C642C58"/>
    <w:multiLevelType w:val="hybridMultilevel"/>
    <w:tmpl w:val="E166B580"/>
    <w:lvl w:ilvl="0" w:tplc="42CACDE2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5" w15:restartNumberingAfterBreak="0">
    <w:nsid w:val="6D582736"/>
    <w:multiLevelType w:val="hybridMultilevel"/>
    <w:tmpl w:val="16DEAF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A2CEE"/>
    <w:multiLevelType w:val="hybridMultilevel"/>
    <w:tmpl w:val="BA9A2E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3B81FDF"/>
    <w:multiLevelType w:val="hybridMultilevel"/>
    <w:tmpl w:val="EE06F3C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－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8BE"/>
    <w:rsid w:val="00001E85"/>
    <w:rsid w:val="000022F5"/>
    <w:rsid w:val="00014466"/>
    <w:rsid w:val="000209C4"/>
    <w:rsid w:val="00025A18"/>
    <w:rsid w:val="000431F4"/>
    <w:rsid w:val="00044C4D"/>
    <w:rsid w:val="0007324F"/>
    <w:rsid w:val="000B07EB"/>
    <w:rsid w:val="000C342C"/>
    <w:rsid w:val="000C74D5"/>
    <w:rsid w:val="000D251E"/>
    <w:rsid w:val="000D3ACE"/>
    <w:rsid w:val="000D663B"/>
    <w:rsid w:val="000E0583"/>
    <w:rsid w:val="000E4855"/>
    <w:rsid w:val="001017F6"/>
    <w:rsid w:val="00111160"/>
    <w:rsid w:val="00113DCF"/>
    <w:rsid w:val="00137420"/>
    <w:rsid w:val="00141AD6"/>
    <w:rsid w:val="00153B52"/>
    <w:rsid w:val="00155F72"/>
    <w:rsid w:val="001604A3"/>
    <w:rsid w:val="001664C3"/>
    <w:rsid w:val="001733AA"/>
    <w:rsid w:val="00176236"/>
    <w:rsid w:val="0017782C"/>
    <w:rsid w:val="00184E8E"/>
    <w:rsid w:val="001B0576"/>
    <w:rsid w:val="001B1A54"/>
    <w:rsid w:val="001E65C4"/>
    <w:rsid w:val="001F32F3"/>
    <w:rsid w:val="00233856"/>
    <w:rsid w:val="002364DE"/>
    <w:rsid w:val="002505DC"/>
    <w:rsid w:val="00252607"/>
    <w:rsid w:val="0028012F"/>
    <w:rsid w:val="00283B7F"/>
    <w:rsid w:val="002A5DF9"/>
    <w:rsid w:val="002B4232"/>
    <w:rsid w:val="002D2F26"/>
    <w:rsid w:val="002D3DD7"/>
    <w:rsid w:val="002D78AB"/>
    <w:rsid w:val="002F1830"/>
    <w:rsid w:val="00300015"/>
    <w:rsid w:val="00314D62"/>
    <w:rsid w:val="0032025F"/>
    <w:rsid w:val="00321CD1"/>
    <w:rsid w:val="00321FE4"/>
    <w:rsid w:val="003355E0"/>
    <w:rsid w:val="003370ED"/>
    <w:rsid w:val="00337B6F"/>
    <w:rsid w:val="00350B81"/>
    <w:rsid w:val="0035408B"/>
    <w:rsid w:val="00357B5E"/>
    <w:rsid w:val="00363B79"/>
    <w:rsid w:val="003728A6"/>
    <w:rsid w:val="003A5CB8"/>
    <w:rsid w:val="003B4549"/>
    <w:rsid w:val="003B50AA"/>
    <w:rsid w:val="003C59BA"/>
    <w:rsid w:val="00413047"/>
    <w:rsid w:val="004623BD"/>
    <w:rsid w:val="0047157F"/>
    <w:rsid w:val="004859C1"/>
    <w:rsid w:val="0049332F"/>
    <w:rsid w:val="004A2460"/>
    <w:rsid w:val="004B6DC3"/>
    <w:rsid w:val="004C18BE"/>
    <w:rsid w:val="004C1930"/>
    <w:rsid w:val="004E093C"/>
    <w:rsid w:val="004F3EC0"/>
    <w:rsid w:val="004F71F1"/>
    <w:rsid w:val="00504D23"/>
    <w:rsid w:val="00510A1D"/>
    <w:rsid w:val="00512441"/>
    <w:rsid w:val="0052243D"/>
    <w:rsid w:val="0053476C"/>
    <w:rsid w:val="0053669F"/>
    <w:rsid w:val="005546F0"/>
    <w:rsid w:val="00573885"/>
    <w:rsid w:val="00582163"/>
    <w:rsid w:val="005825EC"/>
    <w:rsid w:val="005A0C93"/>
    <w:rsid w:val="005A739F"/>
    <w:rsid w:val="005B015C"/>
    <w:rsid w:val="005B1D6D"/>
    <w:rsid w:val="005C17CD"/>
    <w:rsid w:val="005D412B"/>
    <w:rsid w:val="005D4E33"/>
    <w:rsid w:val="005E463D"/>
    <w:rsid w:val="005E4758"/>
    <w:rsid w:val="005E488D"/>
    <w:rsid w:val="005E7296"/>
    <w:rsid w:val="005F4F60"/>
    <w:rsid w:val="005F605C"/>
    <w:rsid w:val="006245CB"/>
    <w:rsid w:val="006263C0"/>
    <w:rsid w:val="0062787A"/>
    <w:rsid w:val="00634803"/>
    <w:rsid w:val="0063495A"/>
    <w:rsid w:val="00637B5F"/>
    <w:rsid w:val="00640385"/>
    <w:rsid w:val="00653364"/>
    <w:rsid w:val="00654A29"/>
    <w:rsid w:val="00662844"/>
    <w:rsid w:val="00662B1E"/>
    <w:rsid w:val="0068000B"/>
    <w:rsid w:val="006A545F"/>
    <w:rsid w:val="006B7627"/>
    <w:rsid w:val="006B7AD1"/>
    <w:rsid w:val="006E79B1"/>
    <w:rsid w:val="007035D0"/>
    <w:rsid w:val="00703E2B"/>
    <w:rsid w:val="00715750"/>
    <w:rsid w:val="00722704"/>
    <w:rsid w:val="00724A67"/>
    <w:rsid w:val="0074730A"/>
    <w:rsid w:val="00783073"/>
    <w:rsid w:val="0079364F"/>
    <w:rsid w:val="007A08CD"/>
    <w:rsid w:val="007A161E"/>
    <w:rsid w:val="007A2852"/>
    <w:rsid w:val="007A5244"/>
    <w:rsid w:val="007B24B4"/>
    <w:rsid w:val="007B65D9"/>
    <w:rsid w:val="007B7AC2"/>
    <w:rsid w:val="007C2774"/>
    <w:rsid w:val="007C39B9"/>
    <w:rsid w:val="007C7347"/>
    <w:rsid w:val="007D3BE6"/>
    <w:rsid w:val="007D6B1D"/>
    <w:rsid w:val="007E70B4"/>
    <w:rsid w:val="007F3124"/>
    <w:rsid w:val="007F679F"/>
    <w:rsid w:val="00804693"/>
    <w:rsid w:val="00812AC6"/>
    <w:rsid w:val="008176E7"/>
    <w:rsid w:val="00821104"/>
    <w:rsid w:val="0082451E"/>
    <w:rsid w:val="00825F3B"/>
    <w:rsid w:val="00833D81"/>
    <w:rsid w:val="00835ACA"/>
    <w:rsid w:val="00845EE8"/>
    <w:rsid w:val="00853F70"/>
    <w:rsid w:val="0086205B"/>
    <w:rsid w:val="00875E04"/>
    <w:rsid w:val="00886B0C"/>
    <w:rsid w:val="00896227"/>
    <w:rsid w:val="00897E53"/>
    <w:rsid w:val="008A31A9"/>
    <w:rsid w:val="008B2439"/>
    <w:rsid w:val="008B7CE6"/>
    <w:rsid w:val="008C139F"/>
    <w:rsid w:val="008D25B6"/>
    <w:rsid w:val="008E1A5C"/>
    <w:rsid w:val="008E4F8C"/>
    <w:rsid w:val="008F535C"/>
    <w:rsid w:val="009146E8"/>
    <w:rsid w:val="00931637"/>
    <w:rsid w:val="0093554B"/>
    <w:rsid w:val="00960C1A"/>
    <w:rsid w:val="009825C0"/>
    <w:rsid w:val="0099400E"/>
    <w:rsid w:val="009A4DF8"/>
    <w:rsid w:val="009B547C"/>
    <w:rsid w:val="009E4977"/>
    <w:rsid w:val="00A1300E"/>
    <w:rsid w:val="00A15451"/>
    <w:rsid w:val="00A16DA5"/>
    <w:rsid w:val="00A21EEC"/>
    <w:rsid w:val="00A24CF8"/>
    <w:rsid w:val="00A263E0"/>
    <w:rsid w:val="00A45202"/>
    <w:rsid w:val="00A56630"/>
    <w:rsid w:val="00A6511B"/>
    <w:rsid w:val="00A656E1"/>
    <w:rsid w:val="00A65A15"/>
    <w:rsid w:val="00A66512"/>
    <w:rsid w:val="00A672A0"/>
    <w:rsid w:val="00A85DBA"/>
    <w:rsid w:val="00AA13DF"/>
    <w:rsid w:val="00AB5BD6"/>
    <w:rsid w:val="00AC5E76"/>
    <w:rsid w:val="00AD1D15"/>
    <w:rsid w:val="00AD2BBA"/>
    <w:rsid w:val="00AF65EE"/>
    <w:rsid w:val="00B21DF1"/>
    <w:rsid w:val="00B26E43"/>
    <w:rsid w:val="00B41215"/>
    <w:rsid w:val="00B57B77"/>
    <w:rsid w:val="00B65C57"/>
    <w:rsid w:val="00B75AEE"/>
    <w:rsid w:val="00B92E3E"/>
    <w:rsid w:val="00B93FB9"/>
    <w:rsid w:val="00BA5DF6"/>
    <w:rsid w:val="00BB3D64"/>
    <w:rsid w:val="00BB505A"/>
    <w:rsid w:val="00BC19E8"/>
    <w:rsid w:val="00BD0273"/>
    <w:rsid w:val="00BE3599"/>
    <w:rsid w:val="00BE54D8"/>
    <w:rsid w:val="00BF664F"/>
    <w:rsid w:val="00C0202D"/>
    <w:rsid w:val="00C0730A"/>
    <w:rsid w:val="00C202E1"/>
    <w:rsid w:val="00C30649"/>
    <w:rsid w:val="00C30EC3"/>
    <w:rsid w:val="00C57571"/>
    <w:rsid w:val="00C67198"/>
    <w:rsid w:val="00C703F9"/>
    <w:rsid w:val="00C852C2"/>
    <w:rsid w:val="00CA3157"/>
    <w:rsid w:val="00CA3F27"/>
    <w:rsid w:val="00CA419E"/>
    <w:rsid w:val="00CB4405"/>
    <w:rsid w:val="00CB5F53"/>
    <w:rsid w:val="00CC304A"/>
    <w:rsid w:val="00CD3C9C"/>
    <w:rsid w:val="00CE4D71"/>
    <w:rsid w:val="00CE716E"/>
    <w:rsid w:val="00CF0AEF"/>
    <w:rsid w:val="00CF437E"/>
    <w:rsid w:val="00D07AB2"/>
    <w:rsid w:val="00D1246B"/>
    <w:rsid w:val="00D1264A"/>
    <w:rsid w:val="00D33686"/>
    <w:rsid w:val="00D472E0"/>
    <w:rsid w:val="00D632D6"/>
    <w:rsid w:val="00D64B4B"/>
    <w:rsid w:val="00D76922"/>
    <w:rsid w:val="00D95999"/>
    <w:rsid w:val="00DB60C6"/>
    <w:rsid w:val="00DE72F3"/>
    <w:rsid w:val="00DE78A3"/>
    <w:rsid w:val="00E22BAF"/>
    <w:rsid w:val="00E250F3"/>
    <w:rsid w:val="00E2608C"/>
    <w:rsid w:val="00E2623A"/>
    <w:rsid w:val="00E612BC"/>
    <w:rsid w:val="00E62177"/>
    <w:rsid w:val="00E75236"/>
    <w:rsid w:val="00E84480"/>
    <w:rsid w:val="00E9014C"/>
    <w:rsid w:val="00E94A35"/>
    <w:rsid w:val="00EC112C"/>
    <w:rsid w:val="00EC181F"/>
    <w:rsid w:val="00EC5E66"/>
    <w:rsid w:val="00ED3EC9"/>
    <w:rsid w:val="00EF5B6B"/>
    <w:rsid w:val="00F00857"/>
    <w:rsid w:val="00F177BE"/>
    <w:rsid w:val="00F24065"/>
    <w:rsid w:val="00F52749"/>
    <w:rsid w:val="00F56912"/>
    <w:rsid w:val="00F60861"/>
    <w:rsid w:val="00F60C2C"/>
    <w:rsid w:val="00F6547B"/>
    <w:rsid w:val="00FA7341"/>
    <w:rsid w:val="00FB6208"/>
    <w:rsid w:val="00FB6CAF"/>
    <w:rsid w:val="00FD5CBD"/>
    <w:rsid w:val="00FE04BA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B0774931-ED85-4817-9558-EB6B0EC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djustRightInd w:val="0"/>
      <w:snapToGrid w:val="0"/>
      <w:spacing w:line="336" w:lineRule="auto"/>
      <w:jc w:val="both"/>
    </w:pPr>
    <w:rPr>
      <w:snapToGrid w:val="0"/>
      <w:spacing w:val="10"/>
      <w:sz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spacing w:after="320" w:line="288" w:lineRule="auto"/>
      <w:jc w:val="center"/>
      <w:outlineLvl w:val="0"/>
    </w:pPr>
    <w:rPr>
      <w:b/>
      <w:snapToGrid/>
      <w:kern w:val="32"/>
      <w:sz w:val="30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after="320" w:line="288" w:lineRule="auto"/>
      <w:jc w:val="center"/>
      <w:outlineLvl w:val="1"/>
    </w:pPr>
    <w:rPr>
      <w:snapToGrid/>
      <w:kern w:val="28"/>
      <w:sz w:val="28"/>
    </w:rPr>
  </w:style>
  <w:style w:type="paragraph" w:styleId="3">
    <w:name w:val="heading 3"/>
    <w:basedOn w:val="a"/>
    <w:next w:val="a"/>
    <w:qFormat/>
    <w:pPr>
      <w:keepNext/>
      <w:keepLines/>
      <w:widowControl w:val="0"/>
      <w:spacing w:after="320"/>
      <w:jc w:val="center"/>
      <w:outlineLvl w:val="2"/>
    </w:pPr>
    <w:rPr>
      <w:snapToGrid/>
      <w:kern w:val="28"/>
      <w:u w:val="single"/>
    </w:rPr>
  </w:style>
  <w:style w:type="paragraph" w:styleId="4">
    <w:name w:val="heading 4"/>
    <w:basedOn w:val="a"/>
    <w:next w:val="a"/>
    <w:qFormat/>
    <w:pPr>
      <w:keepNext/>
      <w:keepLines/>
      <w:widowControl w:val="0"/>
      <w:spacing w:after="240"/>
      <w:jc w:val="left"/>
      <w:outlineLvl w:val="3"/>
    </w:pPr>
    <w:rPr>
      <w:snapToGrid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autoRedefine/>
    <w:pPr>
      <w:widowControl w:val="0"/>
      <w:tabs>
        <w:tab w:val="right" w:pos="9345"/>
      </w:tabs>
      <w:spacing w:line="264" w:lineRule="auto"/>
      <w:jc w:val="left"/>
    </w:pPr>
    <w:rPr>
      <w:rFonts w:ascii="Courier New" w:eastAsia="楷体_GB2312" w:hAnsi="Courier New"/>
      <w:noProof/>
      <w:snapToGrid/>
      <w:spacing w:val="0"/>
      <w:sz w:val="16"/>
      <w:lang w:val="fr-CH"/>
    </w:rPr>
  </w:style>
  <w:style w:type="paragraph" w:styleId="a4">
    <w:name w:val="footer"/>
    <w:basedOn w:val="a"/>
    <w:link w:val="a5"/>
    <w:uiPriority w:val="99"/>
    <w:pPr>
      <w:widowControl w:val="0"/>
      <w:tabs>
        <w:tab w:val="left" w:pos="510"/>
      </w:tabs>
      <w:spacing w:line="264" w:lineRule="auto"/>
      <w:jc w:val="left"/>
    </w:pPr>
    <w:rPr>
      <w:rFonts w:ascii="Courier New" w:hAnsi="Courier New"/>
      <w:snapToGrid/>
      <w:spacing w:val="0"/>
      <w:sz w:val="20"/>
    </w:rPr>
  </w:style>
  <w:style w:type="character" w:styleId="a6">
    <w:name w:val="page number"/>
    <w:rPr>
      <w:rFonts w:ascii="Courier New" w:eastAsia="宋体" w:hAnsi="Courier New"/>
      <w:spacing w:val="0"/>
      <w:w w:val="100"/>
      <w:position w:val="0"/>
      <w:sz w:val="20"/>
    </w:rPr>
  </w:style>
  <w:style w:type="paragraph" w:customStyle="1" w:styleId="cdL1">
    <w:name w:val="cdL1"/>
    <w:basedOn w:val="a"/>
    <w:pPr>
      <w:widowControl w:val="0"/>
      <w:tabs>
        <w:tab w:val="left" w:pos="510"/>
      </w:tabs>
    </w:pPr>
    <w:rPr>
      <w:snapToGrid/>
      <w:spacing w:val="0"/>
    </w:rPr>
  </w:style>
  <w:style w:type="paragraph" w:customStyle="1" w:styleId="UNLOGO">
    <w:name w:val="UNLOGO"/>
    <w:basedOn w:val="a"/>
    <w:pPr>
      <w:suppressAutoHyphens/>
    </w:pPr>
  </w:style>
  <w:style w:type="paragraph" w:styleId="a7">
    <w:name w:val="Normal Indent"/>
    <w:basedOn w:val="a"/>
    <w:pPr>
      <w:widowControl w:val="0"/>
      <w:ind w:firstLine="510"/>
    </w:pPr>
  </w:style>
  <w:style w:type="paragraph" w:styleId="a8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a9">
    <w:name w:val="footnote text"/>
    <w:basedOn w:val="a"/>
    <w:semiHidden/>
    <w:pPr>
      <w:keepLines/>
      <w:widowControl w:val="0"/>
      <w:spacing w:line="288" w:lineRule="auto"/>
      <w:ind w:firstLine="510"/>
    </w:pPr>
    <w:rPr>
      <w:rFonts w:eastAsia="楷体_GB2312"/>
      <w:snapToGrid/>
      <w:spacing w:val="0"/>
    </w:rPr>
  </w:style>
  <w:style w:type="character" w:styleId="aa">
    <w:name w:val="footnote reference"/>
    <w:semiHidden/>
    <w:rPr>
      <w:rFonts w:ascii="Times New Roman" w:eastAsia="楷体_GB2312" w:hAnsi="Times New Roman"/>
      <w:b/>
      <w:color w:val="0000FF"/>
      <w:spacing w:val="0"/>
      <w:sz w:val="24"/>
      <w:vertAlign w:val="superscript"/>
    </w:rPr>
  </w:style>
  <w:style w:type="paragraph" w:customStyle="1" w:styleId="ab">
    <w:name w:val="居中页眉"/>
    <w:basedOn w:val="a3"/>
    <w:pPr>
      <w:tabs>
        <w:tab w:val="left" w:pos="1202"/>
      </w:tabs>
      <w:snapToGrid/>
      <w:spacing w:line="288" w:lineRule="auto"/>
    </w:pPr>
    <w:rPr>
      <w:sz w:val="20"/>
    </w:rPr>
  </w:style>
  <w:style w:type="paragraph" w:customStyle="1" w:styleId="ac">
    <w:name w:val="楷体"/>
    <w:basedOn w:val="a"/>
    <w:pPr>
      <w:widowControl w:val="0"/>
    </w:pPr>
    <w:rPr>
      <w:rFonts w:eastAsia="楷体_GB2312"/>
      <w:snapToGrid/>
      <w:spacing w:val="0"/>
    </w:rPr>
  </w:style>
  <w:style w:type="paragraph" w:customStyle="1" w:styleId="ad">
    <w:name w:val="目录"/>
    <w:basedOn w:val="a"/>
    <w:pPr>
      <w:widowControl w:val="0"/>
      <w:tabs>
        <w:tab w:val="left" w:pos="510"/>
        <w:tab w:val="left" w:pos="7201"/>
        <w:tab w:val="left" w:pos="7711"/>
        <w:tab w:val="left" w:pos="8618"/>
        <w:tab w:val="right" w:pos="9356"/>
      </w:tabs>
      <w:spacing w:line="360" w:lineRule="auto"/>
      <w:jc w:val="left"/>
    </w:pPr>
    <w:rPr>
      <w:rFonts w:eastAsia="楷体_GB2312"/>
      <w:noProof/>
      <w:snapToGrid/>
      <w:spacing w:val="0"/>
    </w:rPr>
  </w:style>
  <w:style w:type="paragraph" w:customStyle="1" w:styleId="ae">
    <w:name w:val="目录段次"/>
    <w:basedOn w:val="a"/>
    <w:pPr>
      <w:widowControl w:val="0"/>
      <w:tabs>
        <w:tab w:val="left" w:pos="510"/>
        <w:tab w:val="left" w:pos="1021"/>
        <w:tab w:val="left" w:pos="1531"/>
        <w:tab w:val="left" w:pos="2041"/>
        <w:tab w:val="right" w:leader="dot" w:pos="7677"/>
        <w:tab w:val="right" w:pos="8335"/>
        <w:tab w:val="center" w:pos="8505"/>
        <w:tab w:val="left" w:pos="8675"/>
      </w:tabs>
      <w:spacing w:line="288" w:lineRule="auto"/>
      <w:ind w:left="510" w:right="2552" w:hanging="510"/>
    </w:pPr>
  </w:style>
  <w:style w:type="paragraph" w:customStyle="1" w:styleId="af">
    <w:name w:val="目录段页次"/>
    <w:basedOn w:val="a"/>
    <w:pPr>
      <w:widowControl w:val="0"/>
      <w:tabs>
        <w:tab w:val="left" w:pos="510"/>
        <w:tab w:val="left" w:pos="1021"/>
        <w:tab w:val="left" w:pos="1531"/>
        <w:tab w:val="left" w:pos="2041"/>
        <w:tab w:val="right" w:leader="dot" w:pos="6804"/>
        <w:tab w:val="right" w:pos="7371"/>
        <w:tab w:val="center" w:pos="7541"/>
        <w:tab w:val="left" w:pos="7711"/>
        <w:tab w:val="right" w:pos="9185"/>
      </w:tabs>
      <w:ind w:left="510" w:right="3402" w:hanging="510"/>
    </w:pPr>
  </w:style>
  <w:style w:type="paragraph" w:customStyle="1" w:styleId="af0">
    <w:name w:val="目录页次"/>
    <w:basedOn w:val="a"/>
    <w:pPr>
      <w:widowControl w:val="0"/>
      <w:tabs>
        <w:tab w:val="left" w:pos="510"/>
        <w:tab w:val="left" w:pos="1021"/>
        <w:tab w:val="left" w:pos="1531"/>
        <w:tab w:val="left" w:pos="2041"/>
        <w:tab w:val="right" w:leader="dot" w:pos="8392"/>
        <w:tab w:val="right" w:pos="9185"/>
      </w:tabs>
      <w:ind w:left="510" w:right="1701" w:hanging="510"/>
    </w:pPr>
  </w:style>
  <w:style w:type="paragraph" w:customStyle="1" w:styleId="af1">
    <w:name w:val="首页页眉"/>
    <w:basedOn w:val="a"/>
    <w:pPr>
      <w:widowControl w:val="0"/>
      <w:tabs>
        <w:tab w:val="left" w:pos="510"/>
      </w:tabs>
      <w:suppressAutoHyphens/>
      <w:spacing w:line="288" w:lineRule="auto"/>
      <w:jc w:val="left"/>
    </w:pPr>
    <w:rPr>
      <w:rFonts w:ascii="Univers Bold" w:hAnsi="Univers Bold"/>
      <w:snapToGrid/>
      <w:spacing w:val="0"/>
    </w:rPr>
  </w:style>
  <w:style w:type="paragraph" w:styleId="af2">
    <w:name w:val="endnote text"/>
    <w:basedOn w:val="a9"/>
    <w:semiHidden/>
    <w:rPr>
      <w:snapToGrid w:val="0"/>
    </w:rPr>
  </w:style>
  <w:style w:type="character" w:styleId="af3">
    <w:name w:val="endnote reference"/>
    <w:semiHidden/>
    <w:rPr>
      <w:rFonts w:ascii="Times New Roman" w:eastAsia="楷体_GB2312" w:hAnsi="Times New Roman"/>
      <w:b/>
      <w:color w:val="0000FF"/>
      <w:spacing w:val="0"/>
      <w:sz w:val="24"/>
      <w:vertAlign w:val="superscript"/>
    </w:rPr>
  </w:style>
  <w:style w:type="paragraph" w:customStyle="1" w:styleId="1L">
    <w:name w:val="页眉1L"/>
    <w:basedOn w:val="a"/>
    <w:autoRedefine/>
    <w:pPr>
      <w:framePr w:w="1542" w:h="627" w:hSpace="180" w:wrap="around" w:vAnchor="page" w:hAnchor="page" w:x="1469" w:y="1390"/>
      <w:widowControl w:val="0"/>
      <w:spacing w:line="240" w:lineRule="auto"/>
    </w:pPr>
    <w:rPr>
      <w:rFonts w:ascii="黑体" w:eastAsia="黑体"/>
      <w:snapToGrid/>
      <w:spacing w:val="60"/>
      <w:sz w:val="32"/>
    </w:rPr>
  </w:style>
  <w:style w:type="paragraph" w:customStyle="1" w:styleId="1m1">
    <w:name w:val="页眉1m1"/>
    <w:basedOn w:val="a"/>
    <w:pPr>
      <w:widowControl w:val="0"/>
      <w:suppressAutoHyphens/>
      <w:spacing w:line="360" w:lineRule="auto"/>
    </w:pPr>
    <w:rPr>
      <w:rFonts w:ascii="黑体" w:eastAsia="黑体"/>
      <w:snapToGrid/>
      <w:spacing w:val="40"/>
      <w:sz w:val="40"/>
    </w:rPr>
  </w:style>
  <w:style w:type="paragraph" w:customStyle="1" w:styleId="1m2">
    <w:name w:val="页眉1m2"/>
    <w:basedOn w:val="a"/>
    <w:pPr>
      <w:widowControl w:val="0"/>
      <w:suppressAutoHyphens/>
      <w:spacing w:line="360" w:lineRule="auto"/>
    </w:pPr>
    <w:rPr>
      <w:rFonts w:ascii="黑体" w:eastAsia="黑体"/>
      <w:snapToGrid/>
      <w:spacing w:val="60"/>
      <w:sz w:val="40"/>
    </w:rPr>
  </w:style>
  <w:style w:type="paragraph" w:customStyle="1" w:styleId="1R1">
    <w:name w:val="页眉1R1"/>
    <w:basedOn w:val="a"/>
    <w:pPr>
      <w:widowControl w:val="0"/>
      <w:suppressAutoHyphens/>
      <w:spacing w:line="240" w:lineRule="auto"/>
    </w:pPr>
    <w:rPr>
      <w:rFonts w:ascii="Univers (WN)" w:hAnsi="Univers (WN)"/>
      <w:b/>
      <w:snapToGrid/>
      <w:spacing w:val="0"/>
      <w:sz w:val="60"/>
    </w:rPr>
  </w:style>
  <w:style w:type="paragraph" w:customStyle="1" w:styleId="1R2">
    <w:name w:val="页眉1R2"/>
    <w:basedOn w:val="a"/>
    <w:autoRedefine/>
    <w:pPr>
      <w:framePr w:w="3101" w:h="1977" w:hSpace="180" w:wrap="around" w:vAnchor="page" w:hAnchor="page" w:x="8549" w:y="2638"/>
      <w:tabs>
        <w:tab w:val="left" w:pos="1202"/>
        <w:tab w:val="left" w:pos="6124"/>
        <w:tab w:val="left" w:pos="6634"/>
        <w:tab w:val="left" w:pos="7144"/>
        <w:tab w:val="left" w:pos="7655"/>
        <w:tab w:val="left" w:pos="8165"/>
      </w:tabs>
      <w:spacing w:line="264" w:lineRule="auto"/>
      <w:jc w:val="left"/>
    </w:pPr>
    <w:rPr>
      <w:rFonts w:ascii="Courier New" w:hAnsi="Courier New"/>
      <w:sz w:val="20"/>
    </w:rPr>
  </w:style>
  <w:style w:type="paragraph" w:styleId="af4">
    <w:name w:val="Body Text"/>
    <w:basedOn w:val="a"/>
    <w:pPr>
      <w:widowControl w:val="0"/>
    </w:pPr>
    <w:rPr>
      <w:snapToGrid/>
    </w:rPr>
  </w:style>
  <w:style w:type="paragraph" w:styleId="af5">
    <w:name w:val="Normal Indent"/>
    <w:basedOn w:val="a"/>
    <w:pPr>
      <w:ind w:left="1021" w:firstLine="510"/>
    </w:pPr>
  </w:style>
  <w:style w:type="paragraph" w:styleId="af6">
    <w:name w:val="Date"/>
    <w:basedOn w:val="a"/>
    <w:next w:val="a"/>
    <w:pPr>
      <w:jc w:val="right"/>
    </w:pPr>
  </w:style>
  <w:style w:type="paragraph" w:styleId="af7">
    <w:name w:val="Body Text Indent"/>
    <w:basedOn w:val="a"/>
    <w:pPr>
      <w:spacing w:line="480" w:lineRule="auto"/>
      <w:ind w:firstLine="480"/>
    </w:pPr>
    <w:rPr>
      <w:spacing w:val="0"/>
    </w:rPr>
  </w:style>
  <w:style w:type="paragraph" w:styleId="af8">
    <w:name w:val="Balloon Text"/>
    <w:basedOn w:val="a"/>
    <w:semiHidden/>
    <w:rsid w:val="0007324F"/>
    <w:rPr>
      <w:sz w:val="18"/>
      <w:szCs w:val="18"/>
    </w:rPr>
  </w:style>
  <w:style w:type="character" w:styleId="af9">
    <w:name w:val="Hyperlink"/>
    <w:rsid w:val="007B24B4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413047"/>
    <w:pPr>
      <w:overflowPunct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snapToGrid/>
      <w:spacing w:val="0"/>
      <w:szCs w:val="24"/>
    </w:rPr>
  </w:style>
  <w:style w:type="character" w:styleId="afb">
    <w:name w:val="Strong"/>
    <w:uiPriority w:val="22"/>
    <w:qFormat/>
    <w:rsid w:val="00413047"/>
    <w:rPr>
      <w:b/>
      <w:bCs/>
    </w:rPr>
  </w:style>
  <w:style w:type="paragraph" w:styleId="afc">
    <w:name w:val="列出段落"/>
    <w:basedOn w:val="a"/>
    <w:uiPriority w:val="34"/>
    <w:qFormat/>
    <w:rsid w:val="0053476C"/>
    <w:pPr>
      <w:overflowPunct/>
      <w:adjustRightInd/>
      <w:snapToGrid/>
      <w:spacing w:line="240" w:lineRule="auto"/>
      <w:ind w:firstLine="420"/>
      <w:jc w:val="left"/>
    </w:pPr>
    <w:rPr>
      <w:rFonts w:ascii="宋体" w:hAnsi="宋体" w:cs="宋体"/>
      <w:snapToGrid/>
      <w:spacing w:val="0"/>
      <w:szCs w:val="24"/>
    </w:rPr>
  </w:style>
  <w:style w:type="character" w:customStyle="1" w:styleId="a5">
    <w:name w:val="页脚 字符"/>
    <w:link w:val="a4"/>
    <w:uiPriority w:val="99"/>
    <w:rsid w:val="00FD5CB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8A16-8F85-4A05-9986-8AF1BB57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>DCM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CSD</dc:creator>
  <cp:keywords/>
  <cp:lastModifiedBy>Xiaoling Li</cp:lastModifiedBy>
  <cp:revision>2</cp:revision>
  <cp:lastPrinted>2018-10-09T08:05:00Z</cp:lastPrinted>
  <dcterms:created xsi:type="dcterms:W3CDTF">2019-05-17T12:44:00Z</dcterms:created>
  <dcterms:modified xsi:type="dcterms:W3CDTF">2019-05-17T12:44:00Z</dcterms:modified>
</cp:coreProperties>
</file>