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770755" w14:paraId="2FE20A09" w14:textId="77777777" w:rsidTr="0040017C">
        <w:trPr>
          <w:trHeight w:val="851"/>
        </w:trPr>
        <w:tc>
          <w:tcPr>
            <w:tcW w:w="1259" w:type="dxa"/>
            <w:tcBorders>
              <w:top w:val="nil"/>
              <w:left w:val="nil"/>
              <w:bottom w:val="single" w:sz="4" w:space="0" w:color="auto"/>
              <w:right w:val="nil"/>
            </w:tcBorders>
          </w:tcPr>
          <w:p w14:paraId="2F5387AD" w14:textId="77777777" w:rsidR="00E52109" w:rsidRPr="00770755" w:rsidRDefault="00E52109" w:rsidP="0040017C">
            <w:pPr>
              <w:pStyle w:val="HMG"/>
            </w:pPr>
          </w:p>
        </w:tc>
        <w:tc>
          <w:tcPr>
            <w:tcW w:w="2236" w:type="dxa"/>
            <w:tcBorders>
              <w:top w:val="nil"/>
              <w:left w:val="nil"/>
              <w:bottom w:val="single" w:sz="4" w:space="0" w:color="auto"/>
              <w:right w:val="nil"/>
            </w:tcBorders>
            <w:vAlign w:val="bottom"/>
          </w:tcPr>
          <w:p w14:paraId="3288B909" w14:textId="77777777" w:rsidR="00E52109" w:rsidRPr="00770755" w:rsidRDefault="00E52109" w:rsidP="0040017C">
            <w:pPr>
              <w:spacing w:after="80" w:line="300" w:lineRule="exact"/>
              <w:rPr>
                <w:sz w:val="28"/>
                <w:szCs w:val="28"/>
              </w:rPr>
            </w:pPr>
            <w:r w:rsidRPr="00770755">
              <w:rPr>
                <w:sz w:val="28"/>
                <w:szCs w:val="28"/>
              </w:rPr>
              <w:t>United Nations</w:t>
            </w:r>
          </w:p>
        </w:tc>
        <w:tc>
          <w:tcPr>
            <w:tcW w:w="6144" w:type="dxa"/>
            <w:gridSpan w:val="2"/>
            <w:tcBorders>
              <w:top w:val="nil"/>
              <w:left w:val="nil"/>
              <w:bottom w:val="single" w:sz="4" w:space="0" w:color="auto"/>
              <w:right w:val="nil"/>
            </w:tcBorders>
            <w:vAlign w:val="bottom"/>
          </w:tcPr>
          <w:p w14:paraId="422F6928" w14:textId="77777777" w:rsidR="00E52109" w:rsidRPr="00770755" w:rsidRDefault="00A37178" w:rsidP="007D79BF">
            <w:pPr>
              <w:spacing w:after="20" w:line="240" w:lineRule="atLeast"/>
              <w:jc w:val="right"/>
            </w:pPr>
            <w:r w:rsidRPr="00770755">
              <w:rPr>
                <w:sz w:val="40"/>
              </w:rPr>
              <w:t>A</w:t>
            </w:r>
            <w:r w:rsidRPr="00770755">
              <w:t>/</w:t>
            </w:r>
            <w:proofErr w:type="spellStart"/>
            <w:r w:rsidRPr="00770755">
              <w:t>HRC</w:t>
            </w:r>
            <w:proofErr w:type="spellEnd"/>
            <w:r w:rsidRPr="00770755">
              <w:t>/</w:t>
            </w:r>
            <w:proofErr w:type="spellStart"/>
            <w:r w:rsidRPr="00770755">
              <w:t>WG.5</w:t>
            </w:r>
            <w:proofErr w:type="spellEnd"/>
            <w:r w:rsidRPr="00770755">
              <w:t>/2</w:t>
            </w:r>
            <w:r w:rsidR="007D79BF" w:rsidRPr="00770755">
              <w:t>7</w:t>
            </w:r>
            <w:r w:rsidRPr="00770755">
              <w:t>/</w:t>
            </w:r>
            <w:proofErr w:type="spellStart"/>
            <w:r w:rsidRPr="00770755">
              <w:t>R.2</w:t>
            </w:r>
            <w:proofErr w:type="spellEnd"/>
          </w:p>
        </w:tc>
      </w:tr>
      <w:tr w:rsidR="00E52109" w:rsidRPr="00770755" w14:paraId="7BCFBF67" w14:textId="77777777" w:rsidTr="0040017C">
        <w:trPr>
          <w:trHeight w:val="2835"/>
        </w:trPr>
        <w:tc>
          <w:tcPr>
            <w:tcW w:w="1259" w:type="dxa"/>
            <w:tcBorders>
              <w:top w:val="single" w:sz="4" w:space="0" w:color="auto"/>
              <w:left w:val="nil"/>
              <w:bottom w:val="single" w:sz="12" w:space="0" w:color="auto"/>
              <w:right w:val="nil"/>
            </w:tcBorders>
          </w:tcPr>
          <w:p w14:paraId="0DA7C155" w14:textId="77777777" w:rsidR="00E52109" w:rsidRPr="00770755" w:rsidRDefault="00E52109" w:rsidP="0040017C">
            <w:pPr>
              <w:spacing w:before="120"/>
              <w:jc w:val="center"/>
            </w:pPr>
            <w:r w:rsidRPr="00770755">
              <w:rPr>
                <w:noProof/>
                <w:lang w:val="en-US"/>
              </w:rPr>
              <w:drawing>
                <wp:inline distT="0" distB="0" distL="0" distR="0" wp14:anchorId="6D05E543" wp14:editId="1639370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7B086FC" w14:textId="77777777" w:rsidR="00E52109" w:rsidRPr="00770755" w:rsidRDefault="00E52109" w:rsidP="0040017C">
            <w:pPr>
              <w:spacing w:before="120" w:line="420" w:lineRule="exact"/>
              <w:rPr>
                <w:b/>
                <w:sz w:val="40"/>
                <w:szCs w:val="40"/>
              </w:rPr>
            </w:pPr>
            <w:r w:rsidRPr="00770755">
              <w:rPr>
                <w:b/>
                <w:sz w:val="40"/>
                <w:szCs w:val="40"/>
              </w:rPr>
              <w:t>General Assembly</w:t>
            </w:r>
          </w:p>
        </w:tc>
        <w:tc>
          <w:tcPr>
            <w:tcW w:w="2930" w:type="dxa"/>
            <w:tcBorders>
              <w:top w:val="single" w:sz="4" w:space="0" w:color="auto"/>
              <w:left w:val="nil"/>
              <w:bottom w:val="single" w:sz="12" w:space="0" w:color="auto"/>
              <w:right w:val="nil"/>
            </w:tcBorders>
          </w:tcPr>
          <w:p w14:paraId="4A3758B9" w14:textId="77777777" w:rsidR="00E52109" w:rsidRPr="00770755" w:rsidRDefault="00A37178" w:rsidP="00E15BE5">
            <w:pPr>
              <w:spacing w:before="240"/>
            </w:pPr>
            <w:r w:rsidRPr="00770755">
              <w:t>Distr.: Restricted</w:t>
            </w:r>
            <w:r w:rsidR="00E15BE5" w:rsidRPr="00770755">
              <w:rPr>
                <w:rStyle w:val="ac"/>
                <w:sz w:val="20"/>
                <w:vertAlign w:val="baseline"/>
              </w:rPr>
              <w:footnoteReference w:customMarkFollows="1" w:id="2"/>
              <w:t>*</w:t>
            </w:r>
          </w:p>
          <w:p w14:paraId="5585B309" w14:textId="77777777" w:rsidR="005331EB" w:rsidRPr="00770755" w:rsidRDefault="005331EB" w:rsidP="005331EB">
            <w:r>
              <w:t>12</w:t>
            </w:r>
            <w:r w:rsidRPr="00770755">
              <w:t xml:space="preserve"> March 2021</w:t>
            </w:r>
          </w:p>
          <w:p w14:paraId="48BC5503" w14:textId="1E8CEEE4" w:rsidR="00A37178" w:rsidRPr="00770755" w:rsidRDefault="005331EB" w:rsidP="00A37178">
            <w:r>
              <w:rPr>
                <w:rFonts w:hint="eastAsia"/>
              </w:rPr>
              <w:t>Chinese</w:t>
            </w:r>
          </w:p>
          <w:p w14:paraId="7C163A83" w14:textId="77777777" w:rsidR="00A37178" w:rsidRPr="00770755" w:rsidRDefault="00A37178" w:rsidP="00A37178">
            <w:pPr>
              <w:spacing w:line="240" w:lineRule="atLeast"/>
            </w:pPr>
            <w:r w:rsidRPr="00770755">
              <w:t>Original: English</w:t>
            </w:r>
          </w:p>
        </w:tc>
      </w:tr>
    </w:tbl>
    <w:p w14:paraId="1A03F1F4" w14:textId="77777777" w:rsidR="00F34755" w:rsidRPr="00F34755" w:rsidRDefault="00F34755" w:rsidP="00F34755">
      <w:pPr>
        <w:spacing w:before="120"/>
        <w:rPr>
          <w:b/>
          <w:sz w:val="24"/>
          <w:szCs w:val="24"/>
        </w:rPr>
      </w:pPr>
      <w:r w:rsidRPr="00F34755">
        <w:rPr>
          <w:rFonts w:hint="eastAsia"/>
          <w:b/>
          <w:sz w:val="24"/>
          <w:szCs w:val="24"/>
        </w:rPr>
        <w:t>人权理事会</w:t>
      </w:r>
    </w:p>
    <w:p w14:paraId="2465D264" w14:textId="77777777" w:rsidR="00F34755" w:rsidRPr="00F34755" w:rsidRDefault="00F34755" w:rsidP="00F34755">
      <w:pPr>
        <w:spacing w:before="120"/>
        <w:rPr>
          <w:b/>
          <w:sz w:val="24"/>
          <w:szCs w:val="24"/>
        </w:rPr>
      </w:pPr>
      <w:r w:rsidRPr="00F34755">
        <w:rPr>
          <w:rFonts w:hint="eastAsia"/>
          <w:b/>
          <w:sz w:val="24"/>
          <w:szCs w:val="24"/>
        </w:rPr>
        <w:t>申诉程序</w:t>
      </w:r>
    </w:p>
    <w:p w14:paraId="71451B5E" w14:textId="77777777" w:rsidR="00F34755" w:rsidRPr="00F34755" w:rsidRDefault="00F34755" w:rsidP="00F34755">
      <w:pPr>
        <w:spacing w:before="120"/>
        <w:rPr>
          <w:b/>
          <w:sz w:val="24"/>
          <w:szCs w:val="24"/>
        </w:rPr>
      </w:pPr>
      <w:r w:rsidRPr="00F34755">
        <w:rPr>
          <w:rFonts w:hint="eastAsia"/>
          <w:b/>
          <w:sz w:val="24"/>
          <w:szCs w:val="24"/>
        </w:rPr>
        <w:t>来文工作组</w:t>
      </w:r>
    </w:p>
    <w:p w14:paraId="0337EB93" w14:textId="176827E5" w:rsidR="00F34755" w:rsidRPr="00F34755" w:rsidRDefault="00F34755" w:rsidP="006346C6">
      <w:pPr>
        <w:spacing w:before="120"/>
        <w:rPr>
          <w:b/>
          <w:sz w:val="24"/>
          <w:szCs w:val="24"/>
        </w:rPr>
      </w:pPr>
      <w:r w:rsidRPr="00F34755">
        <w:rPr>
          <w:rFonts w:hint="eastAsia"/>
          <w:b/>
          <w:sz w:val="24"/>
          <w:szCs w:val="24"/>
        </w:rPr>
        <w:t>第二十</w:t>
      </w:r>
      <w:r w:rsidR="00E7626F">
        <w:rPr>
          <w:rFonts w:hint="eastAsia"/>
          <w:b/>
          <w:sz w:val="24"/>
          <w:szCs w:val="24"/>
        </w:rPr>
        <w:t>七</w:t>
      </w:r>
      <w:r w:rsidRPr="00F34755">
        <w:rPr>
          <w:rFonts w:hint="eastAsia"/>
          <w:b/>
          <w:sz w:val="24"/>
          <w:szCs w:val="24"/>
        </w:rPr>
        <w:t>届会议</w:t>
      </w:r>
    </w:p>
    <w:p w14:paraId="6BEED085" w14:textId="04706DC3" w:rsidR="00D74CD0" w:rsidRPr="00770755" w:rsidRDefault="00F34755" w:rsidP="00D74CD0">
      <w:pPr>
        <w:spacing w:before="120"/>
      </w:pPr>
      <w:r w:rsidRPr="00F34755">
        <w:rPr>
          <w:rFonts w:hint="eastAsia"/>
          <w:b/>
          <w:sz w:val="24"/>
          <w:szCs w:val="24"/>
        </w:rPr>
        <w:t>202</w:t>
      </w:r>
      <w:r w:rsidR="00E7626F">
        <w:rPr>
          <w:rFonts w:hint="eastAsia"/>
          <w:b/>
          <w:sz w:val="24"/>
          <w:szCs w:val="24"/>
        </w:rPr>
        <w:t>1</w:t>
      </w:r>
      <w:r w:rsidRPr="00F34755">
        <w:rPr>
          <w:rFonts w:hint="eastAsia"/>
          <w:b/>
          <w:sz w:val="24"/>
          <w:szCs w:val="24"/>
        </w:rPr>
        <w:t>年</w:t>
      </w:r>
      <w:r w:rsidRPr="00F34755">
        <w:rPr>
          <w:rFonts w:hint="eastAsia"/>
          <w:b/>
          <w:sz w:val="24"/>
          <w:szCs w:val="24"/>
        </w:rPr>
        <w:t>2</w:t>
      </w:r>
      <w:r w:rsidRPr="00F34755">
        <w:rPr>
          <w:rFonts w:hint="eastAsia"/>
          <w:b/>
          <w:sz w:val="24"/>
          <w:szCs w:val="24"/>
        </w:rPr>
        <w:t>月</w:t>
      </w:r>
      <w:r w:rsidR="00E7626F">
        <w:rPr>
          <w:rFonts w:hint="eastAsia"/>
          <w:b/>
          <w:sz w:val="24"/>
          <w:szCs w:val="24"/>
        </w:rPr>
        <w:t>8</w:t>
      </w:r>
      <w:r w:rsidRPr="00F34755">
        <w:rPr>
          <w:rFonts w:hint="eastAsia"/>
          <w:b/>
          <w:sz w:val="24"/>
          <w:szCs w:val="24"/>
        </w:rPr>
        <w:t>日至</w:t>
      </w:r>
      <w:r w:rsidRPr="00F34755">
        <w:rPr>
          <w:rFonts w:hint="eastAsia"/>
          <w:b/>
          <w:sz w:val="24"/>
          <w:szCs w:val="24"/>
        </w:rPr>
        <w:t>1</w:t>
      </w:r>
      <w:r w:rsidR="00E7626F">
        <w:rPr>
          <w:rFonts w:hint="eastAsia"/>
          <w:b/>
          <w:sz w:val="24"/>
          <w:szCs w:val="24"/>
        </w:rPr>
        <w:t>2</w:t>
      </w:r>
      <w:r w:rsidRPr="00F34755">
        <w:rPr>
          <w:rFonts w:hint="eastAsia"/>
          <w:b/>
          <w:sz w:val="24"/>
          <w:szCs w:val="24"/>
        </w:rPr>
        <w:t>日</w:t>
      </w:r>
    </w:p>
    <w:p w14:paraId="18676745" w14:textId="3938FB55" w:rsidR="00EB0075" w:rsidRPr="00770755" w:rsidRDefault="00EB0075" w:rsidP="00EB0075"/>
    <w:p w14:paraId="51F18C65" w14:textId="69F07A4C" w:rsidR="00EB0075" w:rsidRPr="00770755" w:rsidRDefault="00EB0075" w:rsidP="004234DD">
      <w:pPr>
        <w:pStyle w:val="HChG"/>
      </w:pPr>
      <w:r w:rsidRPr="00770755">
        <w:tab/>
      </w:r>
      <w:r w:rsidRPr="00770755">
        <w:tab/>
      </w:r>
      <w:r w:rsidR="004234DD" w:rsidRPr="004234DD">
        <w:rPr>
          <w:rFonts w:hint="eastAsia"/>
        </w:rPr>
        <w:t>来文工作组第二十</w:t>
      </w:r>
      <w:r w:rsidR="004234DD">
        <w:rPr>
          <w:rFonts w:hint="eastAsia"/>
        </w:rPr>
        <w:t>七</w:t>
      </w:r>
      <w:r w:rsidR="004234DD" w:rsidRPr="004234DD">
        <w:rPr>
          <w:rFonts w:hint="eastAsia"/>
        </w:rPr>
        <w:t>届会议报告</w:t>
      </w:r>
    </w:p>
    <w:p w14:paraId="3AA3DFB9" w14:textId="5CB23308" w:rsidR="00EB0075" w:rsidRPr="00770755" w:rsidRDefault="004234DD" w:rsidP="004234DD">
      <w:pPr>
        <w:pStyle w:val="SingleTxtG"/>
      </w:pPr>
      <w:r w:rsidRPr="004234DD">
        <w:rPr>
          <w:rFonts w:hint="eastAsia"/>
          <w:i/>
          <w:iCs/>
        </w:rPr>
        <w:t>主席</w:t>
      </w:r>
      <w:proofErr w:type="gramStart"/>
      <w:r w:rsidRPr="004234DD">
        <w:rPr>
          <w:rFonts w:hint="eastAsia"/>
          <w:i/>
          <w:iCs/>
        </w:rPr>
        <w:t>兼报告</w:t>
      </w:r>
      <w:proofErr w:type="gramEnd"/>
      <w:r w:rsidRPr="004234DD">
        <w:rPr>
          <w:rFonts w:hint="eastAsia"/>
          <w:i/>
          <w:iCs/>
        </w:rPr>
        <w:t>员：</w:t>
      </w:r>
      <w:r w:rsidRPr="004234DD">
        <w:rPr>
          <w:rFonts w:hint="eastAsia"/>
        </w:rPr>
        <w:t>伊丽莎白·</w:t>
      </w:r>
      <w:proofErr w:type="gramStart"/>
      <w:r w:rsidRPr="004234DD">
        <w:rPr>
          <w:rFonts w:hint="eastAsia"/>
        </w:rPr>
        <w:t>萨</w:t>
      </w:r>
      <w:proofErr w:type="gramEnd"/>
      <w:r w:rsidRPr="004234DD">
        <w:rPr>
          <w:rFonts w:hint="eastAsia"/>
        </w:rPr>
        <w:t>尔蒙</w:t>
      </w:r>
    </w:p>
    <w:p w14:paraId="3BCA9EAA" w14:textId="28896F27" w:rsidR="00EB0075" w:rsidRPr="00770755" w:rsidRDefault="00EB0075" w:rsidP="00BD46AF">
      <w:pPr>
        <w:pStyle w:val="HChG"/>
      </w:pPr>
      <w:r w:rsidRPr="00770755">
        <w:br w:type="page"/>
      </w:r>
      <w:r w:rsidRPr="00770755">
        <w:lastRenderedPageBreak/>
        <w:tab/>
      </w:r>
      <w:proofErr w:type="gramStart"/>
      <w:r w:rsidR="00BD46AF">
        <w:rPr>
          <w:rFonts w:hint="eastAsia"/>
        </w:rPr>
        <w:t>一</w:t>
      </w:r>
      <w:proofErr w:type="gramEnd"/>
      <w:r w:rsidRPr="00770755">
        <w:t>.</w:t>
      </w:r>
      <w:r w:rsidRPr="00770755">
        <w:tab/>
      </w:r>
      <w:r w:rsidR="00BD46AF" w:rsidRPr="00BD46AF">
        <w:rPr>
          <w:rFonts w:hint="eastAsia"/>
        </w:rPr>
        <w:t>第二十</w:t>
      </w:r>
      <w:r w:rsidR="00BD46AF">
        <w:rPr>
          <w:rFonts w:hint="eastAsia"/>
        </w:rPr>
        <w:t>七</w:t>
      </w:r>
      <w:r w:rsidR="00BD46AF" w:rsidRPr="00BD46AF">
        <w:rPr>
          <w:rFonts w:hint="eastAsia"/>
        </w:rPr>
        <w:t>届会议的举行</w:t>
      </w:r>
    </w:p>
    <w:p w14:paraId="6735AD28" w14:textId="58C53DF0" w:rsidR="00EB0075" w:rsidRPr="00770755" w:rsidRDefault="00EB0075" w:rsidP="00495703">
      <w:pPr>
        <w:pStyle w:val="SingleTxtG"/>
      </w:pPr>
      <w:r w:rsidRPr="00770755">
        <w:t>1.</w:t>
      </w:r>
      <w:r w:rsidRPr="00770755">
        <w:tab/>
      </w:r>
      <w:r w:rsidR="00BD46AF" w:rsidRPr="00BD46AF">
        <w:rPr>
          <w:rFonts w:hint="eastAsia"/>
        </w:rPr>
        <w:t>人权理事会申诉程序来文工作组由理事会</w:t>
      </w:r>
      <w:r w:rsidR="00BD46AF" w:rsidRPr="00BD46AF">
        <w:rPr>
          <w:rFonts w:hint="eastAsia"/>
        </w:rPr>
        <w:t>2007</w:t>
      </w:r>
      <w:r w:rsidR="00BD46AF" w:rsidRPr="00BD46AF">
        <w:rPr>
          <w:rFonts w:hint="eastAsia"/>
        </w:rPr>
        <w:t>年</w:t>
      </w:r>
      <w:r w:rsidR="00BD46AF" w:rsidRPr="00BD46AF">
        <w:rPr>
          <w:rFonts w:hint="eastAsia"/>
        </w:rPr>
        <w:t>6</w:t>
      </w:r>
      <w:r w:rsidR="00BD46AF" w:rsidRPr="00BD46AF">
        <w:rPr>
          <w:rFonts w:hint="eastAsia"/>
        </w:rPr>
        <w:t>月</w:t>
      </w:r>
      <w:r w:rsidR="00BD46AF" w:rsidRPr="00BD46AF">
        <w:rPr>
          <w:rFonts w:hint="eastAsia"/>
        </w:rPr>
        <w:t>18</w:t>
      </w:r>
      <w:r w:rsidR="00BD46AF" w:rsidRPr="00BD46AF">
        <w:rPr>
          <w:rFonts w:hint="eastAsia"/>
        </w:rPr>
        <w:t>日第</w:t>
      </w:r>
      <w:r w:rsidR="00BD46AF" w:rsidRPr="00BD46AF">
        <w:rPr>
          <w:rFonts w:hint="eastAsia"/>
        </w:rPr>
        <w:t>5/1</w:t>
      </w:r>
      <w:r w:rsidR="00BD46AF" w:rsidRPr="00BD46AF">
        <w:rPr>
          <w:rFonts w:hint="eastAsia"/>
        </w:rPr>
        <w:t>号决议设立，并经大会</w:t>
      </w:r>
      <w:r w:rsidR="00BD46AF" w:rsidRPr="00BD46AF">
        <w:rPr>
          <w:rFonts w:hint="eastAsia"/>
        </w:rPr>
        <w:t>2007</w:t>
      </w:r>
      <w:r w:rsidR="00BD46AF" w:rsidRPr="00BD46AF">
        <w:rPr>
          <w:rFonts w:hint="eastAsia"/>
        </w:rPr>
        <w:t>年</w:t>
      </w:r>
      <w:r w:rsidR="00BD46AF" w:rsidRPr="00BD46AF">
        <w:rPr>
          <w:rFonts w:hint="eastAsia"/>
        </w:rPr>
        <w:t>12</w:t>
      </w:r>
      <w:r w:rsidR="00BD46AF" w:rsidRPr="00BD46AF">
        <w:rPr>
          <w:rFonts w:hint="eastAsia"/>
        </w:rPr>
        <w:t>月</w:t>
      </w:r>
      <w:r w:rsidR="00BD46AF" w:rsidRPr="00BD46AF">
        <w:rPr>
          <w:rFonts w:hint="eastAsia"/>
        </w:rPr>
        <w:t>22</w:t>
      </w:r>
      <w:r w:rsidR="00BD46AF" w:rsidRPr="00BD46AF">
        <w:rPr>
          <w:rFonts w:hint="eastAsia"/>
        </w:rPr>
        <w:t>日第</w:t>
      </w:r>
      <w:r w:rsidR="00BD46AF" w:rsidRPr="00BD46AF">
        <w:rPr>
          <w:rFonts w:hint="eastAsia"/>
        </w:rPr>
        <w:t>62/219</w:t>
      </w:r>
      <w:r w:rsidR="00BD46AF" w:rsidRPr="00BD46AF">
        <w:rPr>
          <w:rFonts w:hint="eastAsia"/>
        </w:rPr>
        <w:t>号决议核准</w:t>
      </w:r>
      <w:r w:rsidR="00C403E4">
        <w:rPr>
          <w:rFonts w:hint="eastAsia"/>
        </w:rPr>
        <w:t>。工作组</w:t>
      </w:r>
      <w:r w:rsidR="00BD46AF" w:rsidRPr="00BD46AF">
        <w:rPr>
          <w:rFonts w:hint="eastAsia"/>
        </w:rPr>
        <w:t>于</w:t>
      </w:r>
      <w:r w:rsidR="00BD46AF" w:rsidRPr="00BD46AF">
        <w:rPr>
          <w:rFonts w:hint="eastAsia"/>
        </w:rPr>
        <w:t>202</w:t>
      </w:r>
      <w:r w:rsidR="00C403E4">
        <w:rPr>
          <w:rFonts w:hint="eastAsia"/>
        </w:rPr>
        <w:t>1</w:t>
      </w:r>
      <w:r w:rsidR="00BD46AF" w:rsidRPr="00BD46AF">
        <w:rPr>
          <w:rFonts w:hint="eastAsia"/>
        </w:rPr>
        <w:t>年</w:t>
      </w:r>
      <w:r w:rsidR="00BD46AF" w:rsidRPr="00BD46AF">
        <w:rPr>
          <w:rFonts w:hint="eastAsia"/>
        </w:rPr>
        <w:t>2</w:t>
      </w:r>
      <w:r w:rsidR="00BD46AF" w:rsidRPr="00BD46AF">
        <w:rPr>
          <w:rFonts w:hint="eastAsia"/>
        </w:rPr>
        <w:t>月</w:t>
      </w:r>
      <w:r w:rsidR="00C403E4">
        <w:rPr>
          <w:rFonts w:hint="eastAsia"/>
        </w:rPr>
        <w:t>8</w:t>
      </w:r>
      <w:r w:rsidR="00BD46AF" w:rsidRPr="00BD46AF">
        <w:rPr>
          <w:rFonts w:hint="eastAsia"/>
        </w:rPr>
        <w:t>日至</w:t>
      </w:r>
      <w:r w:rsidR="00BD46AF" w:rsidRPr="00BD46AF">
        <w:rPr>
          <w:rFonts w:hint="eastAsia"/>
        </w:rPr>
        <w:t>1</w:t>
      </w:r>
      <w:r w:rsidR="00C403E4">
        <w:rPr>
          <w:rFonts w:hint="eastAsia"/>
        </w:rPr>
        <w:t>2</w:t>
      </w:r>
      <w:r w:rsidR="00BD46AF" w:rsidRPr="00BD46AF">
        <w:rPr>
          <w:rFonts w:hint="eastAsia"/>
        </w:rPr>
        <w:t>日在日内瓦万国宫</w:t>
      </w:r>
      <w:r w:rsidR="00495703">
        <w:rPr>
          <w:rFonts w:hint="eastAsia"/>
        </w:rPr>
        <w:t>并</w:t>
      </w:r>
      <w:r w:rsidR="00EC771B">
        <w:rPr>
          <w:rFonts w:hint="eastAsia"/>
        </w:rPr>
        <w:t>利用</w:t>
      </w:r>
      <w:proofErr w:type="spellStart"/>
      <w:r w:rsidR="00EC771B" w:rsidRPr="00EC771B">
        <w:t>Interprefy</w:t>
      </w:r>
      <w:proofErr w:type="spellEnd"/>
      <w:r w:rsidR="00EC771B">
        <w:rPr>
          <w:rFonts w:hint="eastAsia"/>
        </w:rPr>
        <w:t>虚拟会议平台</w:t>
      </w:r>
      <w:r w:rsidR="00BD46AF" w:rsidRPr="00BD46AF">
        <w:rPr>
          <w:rFonts w:hint="eastAsia"/>
        </w:rPr>
        <w:t>举行了第二十</w:t>
      </w:r>
      <w:r w:rsidR="00EC771B">
        <w:rPr>
          <w:rFonts w:hint="eastAsia"/>
        </w:rPr>
        <w:t>七</w:t>
      </w:r>
      <w:r w:rsidR="00BD46AF" w:rsidRPr="00BD46AF">
        <w:rPr>
          <w:rFonts w:hint="eastAsia"/>
        </w:rPr>
        <w:t>届会议。</w:t>
      </w:r>
    </w:p>
    <w:p w14:paraId="1140C9BA" w14:textId="616457A9" w:rsidR="008B7700" w:rsidRPr="00770755" w:rsidRDefault="00EB0075" w:rsidP="00495703">
      <w:pPr>
        <w:pStyle w:val="SingleTxtG"/>
      </w:pPr>
      <w:r w:rsidRPr="00770755">
        <w:t>2.</w:t>
      </w:r>
      <w:r w:rsidRPr="00770755">
        <w:tab/>
      </w:r>
      <w:r w:rsidR="00EC771B" w:rsidRPr="00EC771B">
        <w:rPr>
          <w:rFonts w:hint="eastAsia"/>
        </w:rPr>
        <w:t>工作组现由以下成员组成：</w:t>
      </w:r>
      <w:r w:rsidR="00CE3751" w:rsidRPr="00CE3751">
        <w:rPr>
          <w:rFonts w:hint="eastAsia"/>
        </w:rPr>
        <w:t>易卜拉欣·阿卜杜勒阿齐兹·阿尔谢迪</w:t>
      </w:r>
      <w:r w:rsidR="00CE3751">
        <w:rPr>
          <w:rFonts w:hint="eastAsia"/>
        </w:rPr>
        <w:t>、</w:t>
      </w:r>
      <w:r w:rsidR="00CE3751" w:rsidRPr="00CE3751">
        <w:rPr>
          <w:rFonts w:hint="eastAsia"/>
        </w:rPr>
        <w:t>阿莱西奥·布鲁尼</w:t>
      </w:r>
      <w:r w:rsidR="00EC771B" w:rsidRPr="00EC771B">
        <w:rPr>
          <w:rFonts w:hint="eastAsia"/>
        </w:rPr>
        <w:t>、</w:t>
      </w:r>
      <w:r w:rsidR="00CE3751" w:rsidRPr="00CE3751">
        <w:rPr>
          <w:rFonts w:hint="eastAsia"/>
        </w:rPr>
        <w:t>尤里·亚历山德罗维奇·科列斯尼科夫</w:t>
      </w:r>
      <w:r w:rsidR="00EC771B" w:rsidRPr="00EC771B">
        <w:rPr>
          <w:rFonts w:hint="eastAsia"/>
        </w:rPr>
        <w:t>、莫纳·奥马尔</w:t>
      </w:r>
      <w:r w:rsidR="00C40A43">
        <w:rPr>
          <w:rFonts w:hint="eastAsia"/>
        </w:rPr>
        <w:t>和</w:t>
      </w:r>
      <w:r w:rsidR="00EC771B" w:rsidRPr="00EC771B">
        <w:rPr>
          <w:rFonts w:hint="eastAsia"/>
        </w:rPr>
        <w:t>伊丽莎白·</w:t>
      </w:r>
      <w:proofErr w:type="gramStart"/>
      <w:r w:rsidR="00EC771B" w:rsidRPr="00EC771B">
        <w:rPr>
          <w:rFonts w:hint="eastAsia"/>
        </w:rPr>
        <w:t>萨</w:t>
      </w:r>
      <w:proofErr w:type="gramEnd"/>
      <w:r w:rsidR="00EC771B" w:rsidRPr="00EC771B">
        <w:rPr>
          <w:rFonts w:hint="eastAsia"/>
        </w:rPr>
        <w:t>尔蒙。工作组所有成员均出席了第二十</w:t>
      </w:r>
      <w:r w:rsidR="00C40A43">
        <w:rPr>
          <w:rFonts w:hint="eastAsia"/>
        </w:rPr>
        <w:t>七</w:t>
      </w:r>
      <w:r w:rsidR="00EC771B" w:rsidRPr="00EC771B">
        <w:rPr>
          <w:rFonts w:hint="eastAsia"/>
        </w:rPr>
        <w:t>届会议的各次会议。</w:t>
      </w:r>
    </w:p>
    <w:p w14:paraId="7D879126" w14:textId="3B79FA98" w:rsidR="00EB0075" w:rsidRPr="00770755" w:rsidRDefault="00EB0075" w:rsidP="00495703">
      <w:pPr>
        <w:pStyle w:val="SingleTxtG"/>
      </w:pPr>
      <w:r w:rsidRPr="00770755">
        <w:t>3.</w:t>
      </w:r>
      <w:r w:rsidRPr="00770755">
        <w:tab/>
      </w:r>
      <w:r w:rsidR="00C40A43" w:rsidRPr="00C40A43">
        <w:rPr>
          <w:rFonts w:hint="eastAsia"/>
        </w:rPr>
        <w:t>202</w:t>
      </w:r>
      <w:r w:rsidR="00C40A43">
        <w:rPr>
          <w:rFonts w:hint="eastAsia"/>
        </w:rPr>
        <w:t>1</w:t>
      </w:r>
      <w:r w:rsidR="00C40A43" w:rsidRPr="00C40A43">
        <w:rPr>
          <w:rFonts w:hint="eastAsia"/>
        </w:rPr>
        <w:t>年</w:t>
      </w:r>
      <w:r w:rsidR="00C40A43" w:rsidRPr="00C40A43">
        <w:rPr>
          <w:rFonts w:hint="eastAsia"/>
        </w:rPr>
        <w:t>2</w:t>
      </w:r>
      <w:r w:rsidR="00C40A43" w:rsidRPr="00C40A43">
        <w:rPr>
          <w:rFonts w:hint="eastAsia"/>
        </w:rPr>
        <w:t>月</w:t>
      </w:r>
      <w:r w:rsidR="00C40A43">
        <w:rPr>
          <w:rFonts w:hint="eastAsia"/>
        </w:rPr>
        <w:t>8</w:t>
      </w:r>
      <w:r w:rsidR="00C40A43" w:rsidRPr="00C40A43">
        <w:rPr>
          <w:rFonts w:hint="eastAsia"/>
        </w:rPr>
        <w:t>日，联合国</w:t>
      </w:r>
      <w:r w:rsidR="00C40A43">
        <w:rPr>
          <w:rFonts w:hint="eastAsia"/>
        </w:rPr>
        <w:t>人</w:t>
      </w:r>
      <w:r w:rsidR="00C40A43" w:rsidRPr="00C40A43">
        <w:rPr>
          <w:rFonts w:hint="eastAsia"/>
        </w:rPr>
        <w:t>权事务高级专员办事处人权理事会处处长代表秘书长宣布工作组第二十</w:t>
      </w:r>
      <w:r w:rsidR="00E85B1C">
        <w:rPr>
          <w:rFonts w:hint="eastAsia"/>
        </w:rPr>
        <w:t>七</w:t>
      </w:r>
      <w:r w:rsidR="00C40A43" w:rsidRPr="00C40A43">
        <w:rPr>
          <w:rFonts w:hint="eastAsia"/>
        </w:rPr>
        <w:t>届会议开幕。</w:t>
      </w:r>
    </w:p>
    <w:p w14:paraId="54D861EE" w14:textId="2EC6158F" w:rsidR="00EB0075" w:rsidRPr="00770755" w:rsidRDefault="00EB0075" w:rsidP="00DF2589">
      <w:pPr>
        <w:pStyle w:val="SingleTxtG"/>
      </w:pPr>
      <w:r w:rsidRPr="00770755">
        <w:t>4.</w:t>
      </w:r>
      <w:r w:rsidRPr="00770755">
        <w:tab/>
      </w:r>
      <w:r w:rsidR="00E85B1C" w:rsidRPr="00E85B1C">
        <w:rPr>
          <w:rFonts w:hint="eastAsia"/>
        </w:rPr>
        <w:t>工作组以鼓掌方式选举萨尔蒙</w:t>
      </w:r>
      <w:r w:rsidR="00E85B1C">
        <w:rPr>
          <w:rFonts w:hint="eastAsia"/>
        </w:rPr>
        <w:t>女士</w:t>
      </w:r>
      <w:r w:rsidR="00E85B1C" w:rsidRPr="00E85B1C">
        <w:rPr>
          <w:rFonts w:hint="eastAsia"/>
        </w:rPr>
        <w:t>为第二十</w:t>
      </w:r>
      <w:r w:rsidR="00E85B1C">
        <w:rPr>
          <w:rFonts w:hint="eastAsia"/>
        </w:rPr>
        <w:t>七</w:t>
      </w:r>
      <w:r w:rsidR="00E85B1C" w:rsidRPr="00E85B1C">
        <w:rPr>
          <w:rFonts w:hint="eastAsia"/>
        </w:rPr>
        <w:t>届会议主席</w:t>
      </w:r>
      <w:proofErr w:type="gramStart"/>
      <w:r w:rsidR="00E85B1C" w:rsidRPr="00E85B1C">
        <w:rPr>
          <w:rFonts w:hint="eastAsia"/>
        </w:rPr>
        <w:t>兼报告</w:t>
      </w:r>
      <w:proofErr w:type="gramEnd"/>
      <w:r w:rsidR="00E85B1C" w:rsidRPr="00E85B1C">
        <w:rPr>
          <w:rFonts w:hint="eastAsia"/>
        </w:rPr>
        <w:t>员</w:t>
      </w:r>
      <w:r w:rsidR="00E85B1C">
        <w:rPr>
          <w:rFonts w:hint="eastAsia"/>
        </w:rPr>
        <w:t>，选举</w:t>
      </w:r>
      <w:r w:rsidR="00E85B1C" w:rsidRPr="00E85B1C">
        <w:rPr>
          <w:rFonts w:hint="eastAsia"/>
        </w:rPr>
        <w:t>奥马尔</w:t>
      </w:r>
      <w:r w:rsidR="00E85B1C">
        <w:rPr>
          <w:rFonts w:hint="eastAsia"/>
        </w:rPr>
        <w:t>女士为副主席</w:t>
      </w:r>
      <w:r w:rsidR="00E85B1C" w:rsidRPr="00E85B1C">
        <w:rPr>
          <w:rFonts w:hint="eastAsia"/>
        </w:rPr>
        <w:t>。工作组共召开了</w:t>
      </w:r>
      <w:r w:rsidR="00440C3C">
        <w:rPr>
          <w:rFonts w:hint="eastAsia"/>
        </w:rPr>
        <w:t>五</w:t>
      </w:r>
      <w:r w:rsidR="00E85B1C" w:rsidRPr="00E85B1C">
        <w:rPr>
          <w:rFonts w:hint="eastAsia"/>
        </w:rPr>
        <w:t>次会议。</w:t>
      </w:r>
    </w:p>
    <w:p w14:paraId="0C31BC82" w14:textId="518F6CE0" w:rsidR="007D79BF" w:rsidRPr="00770755" w:rsidRDefault="00EB0075" w:rsidP="008F2766">
      <w:pPr>
        <w:pStyle w:val="SingleTxtG"/>
      </w:pPr>
      <w:r w:rsidRPr="00770755">
        <w:t>5.</w:t>
      </w:r>
      <w:r w:rsidRPr="00770755">
        <w:tab/>
      </w:r>
      <w:r w:rsidR="00440C3C" w:rsidRPr="00440C3C">
        <w:rPr>
          <w:rFonts w:hint="eastAsia"/>
        </w:rPr>
        <w:t>工作组第二十</w:t>
      </w:r>
      <w:r w:rsidR="00440C3C">
        <w:rPr>
          <w:rFonts w:hint="eastAsia"/>
        </w:rPr>
        <w:t>七</w:t>
      </w:r>
      <w:r w:rsidR="00440C3C" w:rsidRPr="00440C3C">
        <w:rPr>
          <w:rFonts w:hint="eastAsia"/>
        </w:rPr>
        <w:t>届会议审议了第二十</w:t>
      </w:r>
      <w:r w:rsidR="00440C3C">
        <w:rPr>
          <w:rFonts w:hint="eastAsia"/>
        </w:rPr>
        <w:t>六</w:t>
      </w:r>
      <w:r w:rsidR="00440C3C" w:rsidRPr="00440C3C">
        <w:rPr>
          <w:rFonts w:hint="eastAsia"/>
        </w:rPr>
        <w:t>届会议主席</w:t>
      </w:r>
      <w:proofErr w:type="gramStart"/>
      <w:r w:rsidR="00440C3C" w:rsidRPr="00440C3C">
        <w:rPr>
          <w:rFonts w:hint="eastAsia"/>
        </w:rPr>
        <w:t>兼报告</w:t>
      </w:r>
      <w:proofErr w:type="gramEnd"/>
      <w:r w:rsidR="00440C3C" w:rsidRPr="00440C3C">
        <w:rPr>
          <w:rFonts w:hint="eastAsia"/>
        </w:rPr>
        <w:t>员与秘书处在</w:t>
      </w:r>
      <w:r w:rsidR="00440C3C" w:rsidRPr="00440C3C">
        <w:rPr>
          <w:rFonts w:hint="eastAsia"/>
        </w:rPr>
        <w:t>2019</w:t>
      </w:r>
      <w:r w:rsidR="00440C3C" w:rsidRPr="00440C3C">
        <w:rPr>
          <w:rFonts w:hint="eastAsia"/>
        </w:rPr>
        <w:t>年</w:t>
      </w:r>
      <w:r w:rsidR="00440C3C">
        <w:rPr>
          <w:rFonts w:hint="eastAsia"/>
        </w:rPr>
        <w:t>11</w:t>
      </w:r>
      <w:r w:rsidR="00440C3C" w:rsidRPr="00440C3C">
        <w:rPr>
          <w:rFonts w:hint="eastAsia"/>
        </w:rPr>
        <w:t>月至</w:t>
      </w:r>
      <w:r w:rsidR="00440C3C">
        <w:rPr>
          <w:rFonts w:hint="eastAsia"/>
        </w:rPr>
        <w:t>2020</w:t>
      </w:r>
      <w:r w:rsidR="00440C3C">
        <w:rPr>
          <w:rFonts w:hint="eastAsia"/>
        </w:rPr>
        <w:t>年</w:t>
      </w:r>
      <w:r w:rsidR="00440C3C">
        <w:rPr>
          <w:rFonts w:hint="eastAsia"/>
        </w:rPr>
        <w:t>3</w:t>
      </w:r>
      <w:r w:rsidR="00440C3C" w:rsidRPr="00440C3C">
        <w:rPr>
          <w:rFonts w:hint="eastAsia"/>
        </w:rPr>
        <w:t>月期间处理的来文。主席</w:t>
      </w:r>
      <w:proofErr w:type="gramStart"/>
      <w:r w:rsidR="00440C3C" w:rsidRPr="00440C3C">
        <w:rPr>
          <w:rFonts w:hint="eastAsia"/>
        </w:rPr>
        <w:t>兼报告</w:t>
      </w:r>
      <w:proofErr w:type="gramEnd"/>
      <w:r w:rsidR="00440C3C" w:rsidRPr="00440C3C">
        <w:rPr>
          <w:rFonts w:hint="eastAsia"/>
        </w:rPr>
        <w:t>员认为</w:t>
      </w:r>
      <w:r w:rsidR="008F2766">
        <w:rPr>
          <w:rFonts w:hint="eastAsia"/>
        </w:rPr>
        <w:t>1</w:t>
      </w:r>
      <w:r w:rsidR="00440C3C" w:rsidRPr="00440C3C">
        <w:rPr>
          <w:rFonts w:hint="eastAsia"/>
        </w:rPr>
        <w:t>份新来文可以受理，涉及</w:t>
      </w:r>
      <w:r w:rsidR="00D00689" w:rsidRPr="00D00689">
        <w:rPr>
          <w:rFonts w:hint="eastAsia"/>
        </w:rPr>
        <w:t>沙特阿拉伯</w:t>
      </w:r>
      <w:r w:rsidR="00D00689">
        <w:rPr>
          <w:rFonts w:hint="eastAsia"/>
        </w:rPr>
        <w:t>、</w:t>
      </w:r>
      <w:r w:rsidR="00D00689" w:rsidRPr="00D00689">
        <w:rPr>
          <w:rFonts w:hint="eastAsia"/>
        </w:rPr>
        <w:t>阿拉伯联合酋长国</w:t>
      </w:r>
      <w:r w:rsidR="00D00689">
        <w:rPr>
          <w:rFonts w:hint="eastAsia"/>
        </w:rPr>
        <w:t>和</w:t>
      </w:r>
      <w:r w:rsidR="00D00689" w:rsidRPr="00D00689">
        <w:rPr>
          <w:rFonts w:hint="eastAsia"/>
        </w:rPr>
        <w:t>也门</w:t>
      </w:r>
      <w:r w:rsidR="00440C3C" w:rsidRPr="00440C3C">
        <w:rPr>
          <w:rFonts w:hint="eastAsia"/>
        </w:rPr>
        <w:t>。按照人权理事会第</w:t>
      </w:r>
      <w:r w:rsidR="00440C3C" w:rsidRPr="00440C3C">
        <w:rPr>
          <w:rFonts w:hint="eastAsia"/>
        </w:rPr>
        <w:t>5/1</w:t>
      </w:r>
      <w:r w:rsidR="00440C3C" w:rsidRPr="00440C3C">
        <w:rPr>
          <w:rFonts w:hint="eastAsia"/>
        </w:rPr>
        <w:t>号决议附件第</w:t>
      </w:r>
      <w:r w:rsidR="00440C3C" w:rsidRPr="00440C3C">
        <w:rPr>
          <w:rFonts w:hint="eastAsia"/>
        </w:rPr>
        <w:t>94</w:t>
      </w:r>
      <w:r w:rsidR="00440C3C" w:rsidRPr="00440C3C">
        <w:rPr>
          <w:rFonts w:hint="eastAsia"/>
        </w:rPr>
        <w:t>段的规定，可受理的来文已转交有关国家，以征求其对侵犯人权</w:t>
      </w:r>
      <w:r w:rsidR="00DF2589">
        <w:t>指控</w:t>
      </w:r>
      <w:r w:rsidR="00440C3C" w:rsidRPr="00440C3C">
        <w:rPr>
          <w:rFonts w:hint="eastAsia"/>
        </w:rPr>
        <w:t>的意见。除新来文外，工作组还审议了第二十</w:t>
      </w:r>
      <w:r w:rsidR="004C0CEB">
        <w:rPr>
          <w:rFonts w:hint="eastAsia"/>
        </w:rPr>
        <w:t>六</w:t>
      </w:r>
      <w:r w:rsidR="00440C3C" w:rsidRPr="00440C3C">
        <w:rPr>
          <w:rFonts w:hint="eastAsia"/>
        </w:rPr>
        <w:t>届会议决定保持审议的</w:t>
      </w:r>
      <w:r w:rsidR="008F2766">
        <w:rPr>
          <w:rFonts w:hint="eastAsia"/>
        </w:rPr>
        <w:t>9</w:t>
      </w:r>
      <w:r w:rsidR="00440C3C" w:rsidRPr="00440C3C">
        <w:rPr>
          <w:rFonts w:hint="eastAsia"/>
        </w:rPr>
        <w:t>份来文，分别涉及</w:t>
      </w:r>
      <w:r w:rsidR="003B63A3">
        <w:rPr>
          <w:rFonts w:hint="eastAsia"/>
        </w:rPr>
        <w:t>智利、</w:t>
      </w:r>
      <w:r w:rsidR="00440C3C" w:rsidRPr="00440C3C">
        <w:rPr>
          <w:rFonts w:hint="eastAsia"/>
        </w:rPr>
        <w:t>危地马拉</w:t>
      </w:r>
      <w:r w:rsidR="00254143">
        <w:rPr>
          <w:rFonts w:hint="eastAsia"/>
        </w:rPr>
        <w:t>(</w:t>
      </w:r>
      <w:r w:rsidR="008F2766">
        <w:rPr>
          <w:rFonts w:hint="eastAsia"/>
        </w:rPr>
        <w:t>2</w:t>
      </w:r>
      <w:r w:rsidR="00440C3C" w:rsidRPr="00440C3C">
        <w:rPr>
          <w:rFonts w:hint="eastAsia"/>
        </w:rPr>
        <w:t>份来文</w:t>
      </w:r>
      <w:r w:rsidR="00254143">
        <w:rPr>
          <w:rFonts w:hint="eastAsia"/>
        </w:rPr>
        <w:t>)</w:t>
      </w:r>
      <w:r w:rsidR="00440C3C" w:rsidRPr="00440C3C">
        <w:rPr>
          <w:rFonts w:hint="eastAsia"/>
        </w:rPr>
        <w:t>、</w:t>
      </w:r>
      <w:r w:rsidR="004C0CEB">
        <w:rPr>
          <w:rFonts w:hint="eastAsia"/>
        </w:rPr>
        <w:t>日本</w:t>
      </w:r>
      <w:r w:rsidR="00254143">
        <w:t>(</w:t>
      </w:r>
      <w:r w:rsidR="008F2766">
        <w:rPr>
          <w:rFonts w:hint="eastAsia"/>
        </w:rPr>
        <w:t>2</w:t>
      </w:r>
      <w:r w:rsidR="004C0CEB">
        <w:rPr>
          <w:rFonts w:hint="eastAsia"/>
        </w:rPr>
        <w:t>份</w:t>
      </w:r>
      <w:r w:rsidR="004C0CEB">
        <w:t>来</w:t>
      </w:r>
      <w:r w:rsidR="004C0CEB">
        <w:rPr>
          <w:rFonts w:hint="eastAsia"/>
        </w:rPr>
        <w:t>文</w:t>
      </w:r>
      <w:r w:rsidR="00254143">
        <w:rPr>
          <w:rFonts w:hint="eastAsia"/>
        </w:rPr>
        <w:t>)</w:t>
      </w:r>
      <w:r w:rsidR="007C7ADC">
        <w:rPr>
          <w:rFonts w:hint="eastAsia"/>
        </w:rPr>
        <w:t>、</w:t>
      </w:r>
      <w:r w:rsidR="00440C3C" w:rsidRPr="00440C3C">
        <w:rPr>
          <w:rFonts w:hint="eastAsia"/>
        </w:rPr>
        <w:t>老挝人民民主共和国</w:t>
      </w:r>
      <w:r w:rsidR="00254143">
        <w:rPr>
          <w:rFonts w:hint="eastAsia"/>
        </w:rPr>
        <w:t>(</w:t>
      </w:r>
      <w:r w:rsidR="008F2766">
        <w:rPr>
          <w:rFonts w:hint="eastAsia"/>
        </w:rPr>
        <w:t>2</w:t>
      </w:r>
      <w:r w:rsidR="007C7ADC">
        <w:rPr>
          <w:rFonts w:hint="eastAsia"/>
        </w:rPr>
        <w:t>份</w:t>
      </w:r>
      <w:r w:rsidR="007C7ADC">
        <w:t>来文</w:t>
      </w:r>
      <w:r w:rsidR="00254143">
        <w:rPr>
          <w:rFonts w:hint="eastAsia"/>
        </w:rPr>
        <w:t>)</w:t>
      </w:r>
      <w:r w:rsidR="009E0784">
        <w:rPr>
          <w:rFonts w:hint="eastAsia"/>
        </w:rPr>
        <w:t>、</w:t>
      </w:r>
      <w:r w:rsidR="00440C3C" w:rsidRPr="00440C3C">
        <w:rPr>
          <w:rFonts w:hint="eastAsia"/>
        </w:rPr>
        <w:t>巴基斯坦</w:t>
      </w:r>
      <w:r w:rsidR="009E0784">
        <w:rPr>
          <w:rFonts w:hint="eastAsia"/>
        </w:rPr>
        <w:t>和土耳其</w:t>
      </w:r>
      <w:r w:rsidR="00440C3C" w:rsidRPr="00440C3C">
        <w:rPr>
          <w:rFonts w:hint="eastAsia"/>
        </w:rPr>
        <w:t>。</w:t>
      </w:r>
    </w:p>
    <w:p w14:paraId="6B1980EB" w14:textId="0650B2D5" w:rsidR="007D79BF" w:rsidRPr="00770755" w:rsidRDefault="00EB0075" w:rsidP="00D05017">
      <w:pPr>
        <w:pStyle w:val="SingleTxtG"/>
      </w:pPr>
      <w:r w:rsidRPr="00770755">
        <w:t>6.</w:t>
      </w:r>
      <w:r w:rsidRPr="00770755">
        <w:tab/>
      </w:r>
      <w:r w:rsidR="009E0784" w:rsidRPr="009E0784">
        <w:rPr>
          <w:rFonts w:hint="eastAsia"/>
        </w:rPr>
        <w:t>因此，工作组第二十</w:t>
      </w:r>
      <w:r w:rsidR="009E0784">
        <w:rPr>
          <w:rFonts w:hint="eastAsia"/>
        </w:rPr>
        <w:t>七</w:t>
      </w:r>
      <w:r w:rsidR="009E0784" w:rsidRPr="009E0784">
        <w:rPr>
          <w:rFonts w:hint="eastAsia"/>
        </w:rPr>
        <w:t>届会议共有</w:t>
      </w:r>
      <w:r w:rsidR="008F2766">
        <w:rPr>
          <w:rFonts w:hint="eastAsia"/>
        </w:rPr>
        <w:t>1</w:t>
      </w:r>
      <w:r w:rsidR="008F2766">
        <w:t>0</w:t>
      </w:r>
      <w:r w:rsidR="009E0784" w:rsidRPr="009E0784">
        <w:rPr>
          <w:rFonts w:hint="eastAsia"/>
        </w:rPr>
        <w:t>份可受理来文，涉及</w:t>
      </w:r>
      <w:r w:rsidR="00D05017">
        <w:rPr>
          <w:rFonts w:hint="eastAsia"/>
        </w:rPr>
        <w:t>9</w:t>
      </w:r>
      <w:r w:rsidR="009E0784" w:rsidRPr="009E0784">
        <w:rPr>
          <w:rFonts w:hint="eastAsia"/>
        </w:rPr>
        <w:t>个国家。工作组收到了</w:t>
      </w:r>
      <w:r w:rsidR="00B66F25">
        <w:rPr>
          <w:rFonts w:hint="eastAsia"/>
        </w:rPr>
        <w:t>对</w:t>
      </w:r>
      <w:r w:rsidR="00D05017">
        <w:rPr>
          <w:rFonts w:hint="eastAsia"/>
        </w:rPr>
        <w:t>1</w:t>
      </w:r>
      <w:r w:rsidR="00D05017">
        <w:t>0</w:t>
      </w:r>
      <w:r w:rsidR="009E0784" w:rsidRPr="009E0784">
        <w:rPr>
          <w:rFonts w:hint="eastAsia"/>
        </w:rPr>
        <w:t>份来文的答复</w:t>
      </w:r>
      <w:r w:rsidR="00B66F25">
        <w:rPr>
          <w:rFonts w:hint="eastAsia"/>
        </w:rPr>
        <w:t>，并</w:t>
      </w:r>
      <w:r w:rsidR="009E0784" w:rsidRPr="009E0784">
        <w:rPr>
          <w:rFonts w:hint="eastAsia"/>
        </w:rPr>
        <w:t>收到了</w:t>
      </w:r>
      <w:r w:rsidR="00962E67">
        <w:rPr>
          <w:rFonts w:hint="eastAsia"/>
        </w:rPr>
        <w:t>涉及</w:t>
      </w:r>
      <w:r w:rsidR="00962E67" w:rsidRPr="00962E67">
        <w:rPr>
          <w:rFonts w:hint="eastAsia"/>
        </w:rPr>
        <w:t>日本</w:t>
      </w:r>
      <w:r w:rsidR="00962E67">
        <w:rPr>
          <w:rFonts w:hint="eastAsia"/>
        </w:rPr>
        <w:t>、</w:t>
      </w:r>
      <w:r w:rsidR="00962E67" w:rsidRPr="00962E67">
        <w:rPr>
          <w:rFonts w:hint="eastAsia"/>
        </w:rPr>
        <w:t>老挝人民民主共和国</w:t>
      </w:r>
      <w:r w:rsidR="00962E67">
        <w:rPr>
          <w:rFonts w:hint="eastAsia"/>
        </w:rPr>
        <w:t>和</w:t>
      </w:r>
      <w:r w:rsidR="00962E67" w:rsidRPr="00962E67">
        <w:rPr>
          <w:rFonts w:hint="eastAsia"/>
        </w:rPr>
        <w:t>土耳其</w:t>
      </w:r>
      <w:r w:rsidR="00962E67">
        <w:rPr>
          <w:rFonts w:hint="eastAsia"/>
        </w:rPr>
        <w:t>的来</w:t>
      </w:r>
      <w:r w:rsidR="00B66F25">
        <w:rPr>
          <w:rFonts w:hint="eastAsia"/>
        </w:rPr>
        <w:t>文</w:t>
      </w:r>
      <w:r w:rsidR="00962E67">
        <w:rPr>
          <w:rFonts w:hint="eastAsia"/>
        </w:rPr>
        <w:t>的提交人提供的补充资料。</w:t>
      </w:r>
    </w:p>
    <w:p w14:paraId="4C73B254" w14:textId="515BDBD3" w:rsidR="00EB0075" w:rsidRPr="00770755" w:rsidRDefault="00EB0075" w:rsidP="000A5249">
      <w:pPr>
        <w:pStyle w:val="SingleTxtG"/>
      </w:pPr>
      <w:r w:rsidRPr="00770755">
        <w:t>7.</w:t>
      </w:r>
      <w:r w:rsidRPr="00770755">
        <w:tab/>
      </w:r>
      <w:r w:rsidR="00962E67" w:rsidRPr="00962E67">
        <w:rPr>
          <w:rFonts w:hint="eastAsia"/>
        </w:rPr>
        <w:t>按照理事会第</w:t>
      </w:r>
      <w:r w:rsidR="00962E67" w:rsidRPr="00962E67">
        <w:rPr>
          <w:rFonts w:hint="eastAsia"/>
        </w:rPr>
        <w:t>5/1</w:t>
      </w:r>
      <w:r w:rsidR="00962E67" w:rsidRPr="00962E67">
        <w:rPr>
          <w:rFonts w:hint="eastAsia"/>
        </w:rPr>
        <w:t>号决议附件第</w:t>
      </w:r>
      <w:r w:rsidR="00962E67" w:rsidRPr="00962E67">
        <w:rPr>
          <w:rFonts w:hint="eastAsia"/>
        </w:rPr>
        <w:t>95</w:t>
      </w:r>
      <w:r w:rsidR="00962E67" w:rsidRPr="00962E67">
        <w:rPr>
          <w:rFonts w:hint="eastAsia"/>
        </w:rPr>
        <w:t>段的规定，来文工作组要就来文可否受理</w:t>
      </w:r>
      <w:proofErr w:type="gramStart"/>
      <w:r w:rsidR="00962E67" w:rsidRPr="00962E67">
        <w:rPr>
          <w:rFonts w:hint="eastAsia"/>
        </w:rPr>
        <w:t>作出</w:t>
      </w:r>
      <w:proofErr w:type="gramEnd"/>
      <w:r w:rsidR="00962E67" w:rsidRPr="00962E67">
        <w:rPr>
          <w:rFonts w:hint="eastAsia"/>
        </w:rPr>
        <w:t>决定，并评估侵犯人权指</w:t>
      </w:r>
      <w:r w:rsidR="00FB1A0D">
        <w:rPr>
          <w:rFonts w:hint="eastAsia"/>
        </w:rPr>
        <w:t>控的</w:t>
      </w:r>
      <w:r w:rsidR="00962E67" w:rsidRPr="00962E67">
        <w:rPr>
          <w:rFonts w:hint="eastAsia"/>
        </w:rPr>
        <w:t>案情实质，包括评估</w:t>
      </w:r>
      <w:r w:rsidR="00D60926">
        <w:rPr>
          <w:rFonts w:hint="eastAsia"/>
        </w:rPr>
        <w:t>该</w:t>
      </w:r>
      <w:r w:rsidR="00962E67" w:rsidRPr="00962E67">
        <w:rPr>
          <w:rFonts w:hint="eastAsia"/>
        </w:rPr>
        <w:t>来文本身或与其他来文结合起来看是否显示</w:t>
      </w:r>
      <w:r w:rsidR="00D60926">
        <w:rPr>
          <w:rFonts w:hint="eastAsia"/>
        </w:rPr>
        <w:t>某种</w:t>
      </w:r>
      <w:r w:rsidR="00962E67" w:rsidRPr="00962E67">
        <w:rPr>
          <w:rFonts w:hint="eastAsia"/>
        </w:rPr>
        <w:t>一贯严重侵犯人权和基本自由并已得到可靠证实的情况。工作组在处理来文可否受理问题时，采用了理事会第</w:t>
      </w:r>
      <w:r w:rsidR="00962E67" w:rsidRPr="00962E67">
        <w:rPr>
          <w:rFonts w:hint="eastAsia"/>
        </w:rPr>
        <w:t>5/1</w:t>
      </w:r>
      <w:r w:rsidR="00962E67" w:rsidRPr="00962E67">
        <w:rPr>
          <w:rFonts w:hint="eastAsia"/>
        </w:rPr>
        <w:t>号决议附件第</w:t>
      </w:r>
      <w:r w:rsidR="00962E67" w:rsidRPr="00962E67">
        <w:rPr>
          <w:rFonts w:hint="eastAsia"/>
        </w:rPr>
        <w:t>87</w:t>
      </w:r>
      <w:r w:rsidR="00962E67" w:rsidRPr="00962E67">
        <w:rPr>
          <w:rFonts w:hint="eastAsia"/>
        </w:rPr>
        <w:t>和</w:t>
      </w:r>
      <w:r w:rsidR="00962E67" w:rsidRPr="00962E67">
        <w:rPr>
          <w:rFonts w:hint="eastAsia"/>
        </w:rPr>
        <w:t>88</w:t>
      </w:r>
      <w:r w:rsidR="00962E67" w:rsidRPr="00962E67">
        <w:rPr>
          <w:rFonts w:hint="eastAsia"/>
        </w:rPr>
        <w:t>段规定的标准。</w:t>
      </w:r>
    </w:p>
    <w:p w14:paraId="0D8D1D35" w14:textId="6006BE80" w:rsidR="00EB0075" w:rsidRPr="00770755" w:rsidRDefault="00EB0075" w:rsidP="000A5249">
      <w:pPr>
        <w:pStyle w:val="SingleTxtG"/>
      </w:pPr>
      <w:r w:rsidRPr="00770755">
        <w:t>8.</w:t>
      </w:r>
      <w:r w:rsidRPr="00770755">
        <w:tab/>
      </w:r>
      <w:r w:rsidR="00D241AC" w:rsidRPr="00D241AC">
        <w:rPr>
          <w:rFonts w:hint="eastAsia"/>
        </w:rPr>
        <w:t>工作组本着协商一致的精神开展工作，因而得以不经表决通过</w:t>
      </w:r>
      <w:r w:rsidR="00D241AC">
        <w:rPr>
          <w:rFonts w:hint="eastAsia"/>
        </w:rPr>
        <w:t>几乎</w:t>
      </w:r>
      <w:r w:rsidR="00D241AC" w:rsidRPr="00D241AC">
        <w:rPr>
          <w:rFonts w:hint="eastAsia"/>
        </w:rPr>
        <w:t>所有决定</w:t>
      </w:r>
      <w:r w:rsidR="00D241AC">
        <w:rPr>
          <w:rFonts w:hint="eastAsia"/>
        </w:rPr>
        <w:t>，只有一项决定例外</w:t>
      </w:r>
      <w:r w:rsidR="00D241AC" w:rsidRPr="00D241AC">
        <w:rPr>
          <w:rFonts w:hint="eastAsia"/>
        </w:rPr>
        <w:t>。本报告反映了审议结果和</w:t>
      </w:r>
      <w:proofErr w:type="gramStart"/>
      <w:r w:rsidR="00D241AC" w:rsidRPr="00D241AC">
        <w:rPr>
          <w:rFonts w:hint="eastAsia"/>
        </w:rPr>
        <w:t>作出</w:t>
      </w:r>
      <w:proofErr w:type="gramEnd"/>
      <w:r w:rsidR="00D241AC" w:rsidRPr="00D241AC">
        <w:rPr>
          <w:rFonts w:hint="eastAsia"/>
        </w:rPr>
        <w:t>的决定。</w:t>
      </w:r>
    </w:p>
    <w:p w14:paraId="79A621D0" w14:textId="30C3751F" w:rsidR="00EB0075" w:rsidRPr="00770755" w:rsidRDefault="00EB0075" w:rsidP="008D5CA8">
      <w:pPr>
        <w:pStyle w:val="SingleTxtG"/>
      </w:pPr>
      <w:r w:rsidRPr="00770755">
        <w:t>9.</w:t>
      </w:r>
      <w:r w:rsidRPr="00770755">
        <w:tab/>
      </w:r>
      <w:r w:rsidR="00F416E6">
        <w:rPr>
          <w:rFonts w:hint="eastAsia"/>
        </w:rPr>
        <w:t>本届</w:t>
      </w:r>
      <w:r w:rsidR="00F416E6" w:rsidRPr="00F416E6">
        <w:rPr>
          <w:rFonts w:hint="eastAsia"/>
        </w:rPr>
        <w:t>会议期间，工作组</w:t>
      </w:r>
      <w:r w:rsidR="00F416E6">
        <w:rPr>
          <w:rFonts w:hint="eastAsia"/>
        </w:rPr>
        <w:t>共通过</w:t>
      </w:r>
      <w:r w:rsidR="00F416E6" w:rsidRPr="00F416E6">
        <w:t>2,025</w:t>
      </w:r>
      <w:r w:rsidR="00F416E6">
        <w:rPr>
          <w:rFonts w:hint="eastAsia"/>
        </w:rPr>
        <w:t>项决定</w:t>
      </w:r>
      <w:r w:rsidR="00D4596A">
        <w:rPr>
          <w:rFonts w:hint="eastAsia"/>
        </w:rPr>
        <w:t>。工作组就</w:t>
      </w:r>
      <w:r w:rsidR="00D05017">
        <w:rPr>
          <w:rFonts w:hint="eastAsia"/>
        </w:rPr>
        <w:t>1</w:t>
      </w:r>
      <w:r w:rsidR="00D4596A">
        <w:rPr>
          <w:rFonts w:hint="eastAsia"/>
        </w:rPr>
        <w:t>份新来文、第二十六届会议</w:t>
      </w:r>
      <w:r w:rsidR="00F416E6" w:rsidRPr="00F416E6">
        <w:rPr>
          <w:rFonts w:hint="eastAsia"/>
        </w:rPr>
        <w:t>决定保持审议</w:t>
      </w:r>
      <w:r w:rsidR="00D4596A">
        <w:rPr>
          <w:rFonts w:hint="eastAsia"/>
        </w:rPr>
        <w:t>的</w:t>
      </w:r>
      <w:r w:rsidR="00D05017">
        <w:rPr>
          <w:rFonts w:hint="eastAsia"/>
        </w:rPr>
        <w:t>9</w:t>
      </w:r>
      <w:r w:rsidR="00D4596A">
        <w:rPr>
          <w:rFonts w:hint="eastAsia"/>
        </w:rPr>
        <w:t>份来文</w:t>
      </w:r>
      <w:r w:rsidR="00285D41">
        <w:rPr>
          <w:rFonts w:hint="eastAsia"/>
        </w:rPr>
        <w:t>以及被认定不可受理的</w:t>
      </w:r>
      <w:r w:rsidR="00285D41" w:rsidRPr="00285D41">
        <w:t>2,015</w:t>
      </w:r>
      <w:r w:rsidR="00285D41">
        <w:rPr>
          <w:rFonts w:hint="eastAsia"/>
        </w:rPr>
        <w:t>份来文</w:t>
      </w:r>
      <w:proofErr w:type="gramStart"/>
      <w:r w:rsidR="00285D41">
        <w:rPr>
          <w:rFonts w:hint="eastAsia"/>
        </w:rPr>
        <w:t>作出</w:t>
      </w:r>
      <w:proofErr w:type="gramEnd"/>
      <w:r w:rsidR="00285D41">
        <w:rPr>
          <w:rFonts w:hint="eastAsia"/>
        </w:rPr>
        <w:t>决定。具体说来，工作组</w:t>
      </w:r>
      <w:r w:rsidR="008F1AAE">
        <w:rPr>
          <w:rFonts w:hint="eastAsia"/>
        </w:rPr>
        <w:t>决定将涉及</w:t>
      </w:r>
      <w:r w:rsidR="00D05017">
        <w:rPr>
          <w:rFonts w:hint="eastAsia"/>
        </w:rPr>
        <w:t>1</w:t>
      </w:r>
      <w:r w:rsidR="008F1AAE">
        <w:rPr>
          <w:rFonts w:hint="eastAsia"/>
        </w:rPr>
        <w:t>个国家的</w:t>
      </w:r>
      <w:r w:rsidR="00D05017">
        <w:rPr>
          <w:rFonts w:hint="eastAsia"/>
        </w:rPr>
        <w:t>1</w:t>
      </w:r>
      <w:r w:rsidR="000C3107">
        <w:rPr>
          <w:rFonts w:hint="eastAsia"/>
        </w:rPr>
        <w:t>份</w:t>
      </w:r>
      <w:r w:rsidR="008F1AAE">
        <w:rPr>
          <w:rFonts w:hint="eastAsia"/>
        </w:rPr>
        <w:t>案卷转交情况工作组，将涉及</w:t>
      </w:r>
      <w:r w:rsidR="00D05017">
        <w:rPr>
          <w:rFonts w:hint="eastAsia"/>
        </w:rPr>
        <w:t>3</w:t>
      </w:r>
      <w:r w:rsidR="008F1AAE">
        <w:rPr>
          <w:rFonts w:hint="eastAsia"/>
        </w:rPr>
        <w:t>个国家的</w:t>
      </w:r>
      <w:r w:rsidR="00D05017">
        <w:rPr>
          <w:rFonts w:hint="eastAsia"/>
        </w:rPr>
        <w:t>5</w:t>
      </w:r>
      <w:r w:rsidR="008F1AAE">
        <w:rPr>
          <w:rFonts w:hint="eastAsia"/>
        </w:rPr>
        <w:t>份案卷保持审议至下届会议，并</w:t>
      </w:r>
      <w:r w:rsidR="00F416E6" w:rsidRPr="00F416E6">
        <w:rPr>
          <w:rFonts w:hint="eastAsia"/>
        </w:rPr>
        <w:t>停止审议涉及</w:t>
      </w:r>
      <w:r w:rsidR="008D5CA8">
        <w:rPr>
          <w:rFonts w:hint="eastAsia"/>
        </w:rPr>
        <w:t>6</w:t>
      </w:r>
      <w:r w:rsidR="00F416E6" w:rsidRPr="00F416E6">
        <w:rPr>
          <w:rFonts w:hint="eastAsia"/>
        </w:rPr>
        <w:t>个国家的</w:t>
      </w:r>
      <w:r w:rsidR="008D5CA8">
        <w:rPr>
          <w:rFonts w:hint="eastAsia"/>
        </w:rPr>
        <w:t>4</w:t>
      </w:r>
      <w:r w:rsidR="00F416E6" w:rsidRPr="00F416E6">
        <w:rPr>
          <w:rFonts w:hint="eastAsia"/>
        </w:rPr>
        <w:t>份案卷。</w:t>
      </w:r>
    </w:p>
    <w:p w14:paraId="756C252A" w14:textId="5CCEFD7F" w:rsidR="00EB0075" w:rsidRPr="00770755" w:rsidRDefault="00EB0075" w:rsidP="001F517F">
      <w:pPr>
        <w:pStyle w:val="HChG"/>
      </w:pPr>
      <w:r w:rsidRPr="00770755">
        <w:tab/>
      </w:r>
      <w:r w:rsidR="00F05548">
        <w:rPr>
          <w:rFonts w:hint="eastAsia"/>
        </w:rPr>
        <w:t>二</w:t>
      </w:r>
      <w:r w:rsidRPr="00770755">
        <w:t>.</w:t>
      </w:r>
      <w:r w:rsidRPr="00770755">
        <w:tab/>
      </w:r>
      <w:r w:rsidR="001F517F" w:rsidRPr="001F517F">
        <w:rPr>
          <w:rFonts w:hint="eastAsia"/>
        </w:rPr>
        <w:t>来文工作组的决定</w:t>
      </w:r>
    </w:p>
    <w:p w14:paraId="50DABF28" w14:textId="5B4E67A1" w:rsidR="00EB0075" w:rsidRPr="00770755" w:rsidRDefault="00EB0075" w:rsidP="00F05548">
      <w:pPr>
        <w:pStyle w:val="H1G"/>
      </w:pPr>
      <w:r w:rsidRPr="00770755">
        <w:tab/>
        <w:t>A.</w:t>
      </w:r>
      <w:r w:rsidRPr="00770755">
        <w:tab/>
      </w:r>
      <w:r w:rsidR="00F05548" w:rsidRPr="00F05548">
        <w:rPr>
          <w:rFonts w:hint="eastAsia"/>
        </w:rPr>
        <w:t>转交情况工作组的来文</w:t>
      </w:r>
    </w:p>
    <w:p w14:paraId="72E447F5" w14:textId="03D44B22" w:rsidR="0036785B" w:rsidRPr="00770755" w:rsidRDefault="0036785B" w:rsidP="009C674B">
      <w:pPr>
        <w:pStyle w:val="SingleTxtG"/>
      </w:pPr>
      <w:r w:rsidRPr="00770755">
        <w:t>10.</w:t>
      </w:r>
      <w:r w:rsidRPr="00770755">
        <w:tab/>
      </w:r>
      <w:r w:rsidR="00F05548">
        <w:rPr>
          <w:rFonts w:hint="eastAsia"/>
        </w:rPr>
        <w:t>工作组决定</w:t>
      </w:r>
      <w:proofErr w:type="gramStart"/>
      <w:r w:rsidR="00F05548" w:rsidRPr="00F05548">
        <w:rPr>
          <w:rFonts w:hint="eastAsia"/>
        </w:rPr>
        <w:t>向情况</w:t>
      </w:r>
      <w:proofErr w:type="gramEnd"/>
      <w:r w:rsidR="00F05548" w:rsidRPr="00F05548">
        <w:rPr>
          <w:rFonts w:hint="eastAsia"/>
        </w:rPr>
        <w:t>工作组转交</w:t>
      </w:r>
      <w:r w:rsidR="00713D63">
        <w:rPr>
          <w:rFonts w:hint="eastAsia"/>
        </w:rPr>
        <w:t>以下来文</w:t>
      </w:r>
      <w:r w:rsidR="00F05548" w:rsidRPr="00F05548">
        <w:rPr>
          <w:rFonts w:hint="eastAsia"/>
        </w:rPr>
        <w:t>。</w:t>
      </w:r>
    </w:p>
    <w:p w14:paraId="0043D3BF" w14:textId="452DE46E" w:rsidR="00E32A14" w:rsidRPr="00770755" w:rsidRDefault="00E32A14" w:rsidP="00E32A14">
      <w:pPr>
        <w:pStyle w:val="H23G"/>
      </w:pPr>
      <w:r w:rsidRPr="00770755">
        <w:tab/>
      </w:r>
      <w:r w:rsidRPr="00770755">
        <w:tab/>
      </w:r>
      <w:r w:rsidR="00D00689">
        <w:t>土耳其</w:t>
      </w:r>
    </w:p>
    <w:tbl>
      <w:tblPr>
        <w:tblW w:w="7370" w:type="dxa"/>
        <w:tblInd w:w="1134" w:type="dxa"/>
        <w:tblLayout w:type="fixed"/>
        <w:tblCellMar>
          <w:left w:w="0" w:type="dxa"/>
          <w:right w:w="0" w:type="dxa"/>
        </w:tblCellMar>
        <w:tblLook w:val="01E0" w:firstRow="1" w:lastRow="1" w:firstColumn="1" w:lastColumn="1" w:noHBand="0" w:noVBand="0"/>
      </w:tblPr>
      <w:tblGrid>
        <w:gridCol w:w="1480"/>
        <w:gridCol w:w="3092"/>
        <w:gridCol w:w="2798"/>
      </w:tblGrid>
      <w:tr w:rsidR="00713D63" w:rsidRPr="00770755" w14:paraId="02B3A0C6" w14:textId="77777777" w:rsidTr="000A6A8E">
        <w:trPr>
          <w:tblHeader/>
        </w:trPr>
        <w:tc>
          <w:tcPr>
            <w:tcW w:w="1480" w:type="dxa"/>
            <w:tcBorders>
              <w:top w:val="single" w:sz="4" w:space="0" w:color="auto"/>
              <w:bottom w:val="single" w:sz="12" w:space="0" w:color="auto"/>
            </w:tcBorders>
            <w:shd w:val="clear" w:color="auto" w:fill="auto"/>
            <w:vAlign w:val="bottom"/>
          </w:tcPr>
          <w:p w14:paraId="451F0181" w14:textId="42C9D612" w:rsidR="00713D63" w:rsidRPr="00770755" w:rsidRDefault="00713D63" w:rsidP="00713D63">
            <w:pPr>
              <w:spacing w:before="80" w:after="80" w:line="200" w:lineRule="exact"/>
              <w:ind w:right="113"/>
              <w:rPr>
                <w:i/>
                <w:sz w:val="16"/>
              </w:rPr>
            </w:pPr>
            <w:r w:rsidRPr="00557296">
              <w:rPr>
                <w:rFonts w:ascii="Time New Roman" w:eastAsia="楷体" w:hAnsi="Time New Roman"/>
              </w:rPr>
              <w:t>来文号</w:t>
            </w:r>
          </w:p>
        </w:tc>
        <w:tc>
          <w:tcPr>
            <w:tcW w:w="3092" w:type="dxa"/>
            <w:tcBorders>
              <w:top w:val="single" w:sz="4" w:space="0" w:color="auto"/>
              <w:bottom w:val="single" w:sz="12" w:space="0" w:color="auto"/>
            </w:tcBorders>
            <w:shd w:val="clear" w:color="auto" w:fill="auto"/>
            <w:vAlign w:val="bottom"/>
          </w:tcPr>
          <w:p w14:paraId="518997C4" w14:textId="5B3FA593" w:rsidR="00713D63" w:rsidRPr="00770755" w:rsidRDefault="00713D63" w:rsidP="00713D63">
            <w:pPr>
              <w:spacing w:before="80" w:after="80" w:line="200" w:lineRule="exact"/>
              <w:ind w:right="113"/>
              <w:rPr>
                <w:i/>
                <w:sz w:val="16"/>
              </w:rPr>
            </w:pPr>
            <w:r w:rsidRPr="00557296">
              <w:rPr>
                <w:rFonts w:ascii="Time New Roman" w:eastAsia="楷体" w:hAnsi="Time New Roman"/>
              </w:rPr>
              <w:t>政府的答复</w:t>
            </w:r>
          </w:p>
        </w:tc>
        <w:tc>
          <w:tcPr>
            <w:tcW w:w="2798" w:type="dxa"/>
            <w:tcBorders>
              <w:top w:val="single" w:sz="4" w:space="0" w:color="auto"/>
              <w:bottom w:val="single" w:sz="12" w:space="0" w:color="auto"/>
            </w:tcBorders>
            <w:shd w:val="clear" w:color="auto" w:fill="auto"/>
            <w:vAlign w:val="bottom"/>
          </w:tcPr>
          <w:p w14:paraId="269023A1" w14:textId="620279E8" w:rsidR="00713D63" w:rsidRPr="00770755" w:rsidRDefault="00713D63" w:rsidP="00713D63">
            <w:pPr>
              <w:spacing w:before="80" w:after="80" w:line="200" w:lineRule="exact"/>
              <w:ind w:right="113"/>
              <w:rPr>
                <w:i/>
                <w:sz w:val="16"/>
              </w:rPr>
            </w:pPr>
            <w:r w:rsidRPr="00557296">
              <w:rPr>
                <w:rFonts w:ascii="Time New Roman" w:eastAsia="楷体" w:hAnsi="Time New Roman"/>
              </w:rPr>
              <w:t>补充资料</w:t>
            </w:r>
          </w:p>
        </w:tc>
      </w:tr>
      <w:tr w:rsidR="000A6A8E" w:rsidRPr="00770755" w14:paraId="20E3E90C" w14:textId="77777777" w:rsidTr="000A6A8E">
        <w:trPr>
          <w:trHeight w:hRule="exact" w:val="113"/>
          <w:tblHeader/>
        </w:trPr>
        <w:tc>
          <w:tcPr>
            <w:tcW w:w="1480" w:type="dxa"/>
            <w:tcBorders>
              <w:top w:val="single" w:sz="12" w:space="0" w:color="auto"/>
            </w:tcBorders>
            <w:shd w:val="clear" w:color="auto" w:fill="auto"/>
          </w:tcPr>
          <w:p w14:paraId="1DE5C3DD" w14:textId="77777777" w:rsidR="000A6A8E" w:rsidRPr="00770755" w:rsidRDefault="000A6A8E" w:rsidP="000A6A8E">
            <w:pPr>
              <w:spacing w:before="40" w:after="120" w:line="240" w:lineRule="atLeast"/>
              <w:ind w:right="113"/>
            </w:pPr>
          </w:p>
        </w:tc>
        <w:tc>
          <w:tcPr>
            <w:tcW w:w="3092" w:type="dxa"/>
            <w:tcBorders>
              <w:top w:val="single" w:sz="12" w:space="0" w:color="auto"/>
            </w:tcBorders>
            <w:shd w:val="clear" w:color="auto" w:fill="auto"/>
          </w:tcPr>
          <w:p w14:paraId="1297AB76" w14:textId="77777777" w:rsidR="000A6A8E" w:rsidRPr="00770755" w:rsidRDefault="000A6A8E" w:rsidP="000A6A8E">
            <w:pPr>
              <w:spacing w:before="40" w:after="120" w:line="240" w:lineRule="atLeast"/>
              <w:ind w:right="113"/>
            </w:pPr>
          </w:p>
        </w:tc>
        <w:tc>
          <w:tcPr>
            <w:tcW w:w="2798" w:type="dxa"/>
            <w:tcBorders>
              <w:top w:val="single" w:sz="12" w:space="0" w:color="auto"/>
            </w:tcBorders>
            <w:shd w:val="clear" w:color="auto" w:fill="auto"/>
          </w:tcPr>
          <w:p w14:paraId="5F998DDB" w14:textId="77777777" w:rsidR="000A6A8E" w:rsidRPr="00770755" w:rsidRDefault="000A6A8E" w:rsidP="000A6A8E">
            <w:pPr>
              <w:spacing w:before="40" w:after="120" w:line="240" w:lineRule="atLeast"/>
              <w:ind w:right="113"/>
            </w:pPr>
          </w:p>
        </w:tc>
      </w:tr>
      <w:tr w:rsidR="003133E6" w:rsidRPr="00770755" w14:paraId="5B52E514" w14:textId="77777777" w:rsidTr="000A6A8E">
        <w:trPr>
          <w:tblHeader/>
        </w:trPr>
        <w:tc>
          <w:tcPr>
            <w:tcW w:w="1480" w:type="dxa"/>
            <w:tcBorders>
              <w:bottom w:val="single" w:sz="12" w:space="0" w:color="auto"/>
            </w:tcBorders>
            <w:shd w:val="clear" w:color="auto" w:fill="auto"/>
          </w:tcPr>
          <w:p w14:paraId="402B71C5" w14:textId="33BF07F3" w:rsidR="00E32A14" w:rsidRPr="00770755" w:rsidRDefault="00E32A14" w:rsidP="000A6A8E">
            <w:pPr>
              <w:spacing w:before="40" w:after="120" w:line="240" w:lineRule="atLeast"/>
              <w:ind w:right="113"/>
            </w:pPr>
            <w:r w:rsidRPr="00770755">
              <w:rPr>
                <w:rFonts w:eastAsia="Calibri"/>
              </w:rPr>
              <w:t xml:space="preserve">2019/7 </w:t>
            </w:r>
            <w:r w:rsidR="00254143">
              <w:rPr>
                <w:rFonts w:eastAsia="Calibri"/>
              </w:rPr>
              <w:t>(</w:t>
            </w:r>
            <w:r w:rsidRPr="00770755">
              <w:rPr>
                <w:rFonts w:eastAsia="Calibri"/>
              </w:rPr>
              <w:t>254</w:t>
            </w:r>
            <w:r w:rsidR="00254143">
              <w:rPr>
                <w:rFonts w:eastAsia="Calibri"/>
              </w:rPr>
              <w:t>)</w:t>
            </w:r>
          </w:p>
        </w:tc>
        <w:tc>
          <w:tcPr>
            <w:tcW w:w="3092" w:type="dxa"/>
            <w:tcBorders>
              <w:bottom w:val="single" w:sz="12" w:space="0" w:color="auto"/>
            </w:tcBorders>
            <w:shd w:val="clear" w:color="auto" w:fill="auto"/>
          </w:tcPr>
          <w:p w14:paraId="5DB861FE" w14:textId="0D17D384" w:rsidR="00E32A14" w:rsidRPr="00770755" w:rsidRDefault="00254143" w:rsidP="000A6A8E">
            <w:pPr>
              <w:spacing w:before="40" w:after="120" w:line="240" w:lineRule="atLeast"/>
              <w:ind w:right="113"/>
              <w:rPr>
                <w:rFonts w:eastAsia="Calibri"/>
              </w:rPr>
            </w:pPr>
            <w:r w:rsidRPr="00770755">
              <w:rPr>
                <w:rFonts w:eastAsia="Calibri"/>
              </w:rPr>
              <w:t>2021</w:t>
            </w:r>
            <w:r>
              <w:rPr>
                <w:rFonts w:ascii="微软雅黑" w:eastAsia="微软雅黑" w:hAnsi="微软雅黑" w:cs="微软雅黑" w:hint="eastAsia"/>
              </w:rPr>
              <w:t>年</w:t>
            </w:r>
            <w:r>
              <w:rPr>
                <w:rFonts w:eastAsia="Calibri"/>
              </w:rPr>
              <w:t>2</w:t>
            </w:r>
            <w:r>
              <w:rPr>
                <w:rFonts w:ascii="微软雅黑" w:eastAsia="微软雅黑" w:hAnsi="微软雅黑" w:cs="微软雅黑" w:hint="eastAsia"/>
              </w:rPr>
              <w:t>月</w:t>
            </w:r>
            <w:r w:rsidRPr="00770755">
              <w:rPr>
                <w:rFonts w:eastAsia="Calibri"/>
              </w:rPr>
              <w:t>3</w:t>
            </w:r>
            <w:r>
              <w:rPr>
                <w:rFonts w:ascii="微软雅黑" w:eastAsia="微软雅黑" w:hAnsi="微软雅黑" w:cs="微软雅黑" w:hint="eastAsia"/>
              </w:rPr>
              <w:t>日</w:t>
            </w:r>
          </w:p>
          <w:p w14:paraId="6D3209E1" w14:textId="7AB113AB" w:rsidR="00E32A14" w:rsidRPr="00770755" w:rsidRDefault="00254143" w:rsidP="000A6A8E">
            <w:pPr>
              <w:spacing w:before="40" w:after="120" w:line="240" w:lineRule="atLeast"/>
              <w:ind w:right="113"/>
              <w:rPr>
                <w:rFonts w:eastAsia="Calibri"/>
              </w:rPr>
            </w:pPr>
            <w:r w:rsidRPr="00770755">
              <w:rPr>
                <w:rFonts w:eastAsia="Calibri"/>
              </w:rPr>
              <w:t>2019</w:t>
            </w:r>
            <w:r>
              <w:rPr>
                <w:rFonts w:ascii="微软雅黑" w:eastAsia="微软雅黑" w:hAnsi="微软雅黑" w:cs="微软雅黑" w:hint="eastAsia"/>
              </w:rPr>
              <w:t>年</w:t>
            </w:r>
            <w:r>
              <w:rPr>
                <w:rFonts w:eastAsia="Calibri"/>
              </w:rPr>
              <w:t>11</w:t>
            </w:r>
            <w:r>
              <w:rPr>
                <w:rFonts w:ascii="微软雅黑" w:eastAsia="微软雅黑" w:hAnsi="微软雅黑" w:cs="微软雅黑" w:hint="eastAsia"/>
              </w:rPr>
              <w:t>月</w:t>
            </w:r>
            <w:r w:rsidRPr="00770755">
              <w:rPr>
                <w:rFonts w:eastAsia="Calibri"/>
              </w:rPr>
              <w:t>21</w:t>
            </w:r>
            <w:r>
              <w:rPr>
                <w:rFonts w:ascii="微软雅黑" w:eastAsia="微软雅黑" w:hAnsi="微软雅黑" w:cs="微软雅黑" w:hint="eastAsia"/>
              </w:rPr>
              <w:t>日</w:t>
            </w:r>
            <w:r w:rsidR="00E32A14" w:rsidRPr="00770755">
              <w:t xml:space="preserve"> </w:t>
            </w:r>
            <w:r>
              <w:rPr>
                <w:rFonts w:eastAsia="Calibri"/>
              </w:rPr>
              <w:t>(</w:t>
            </w:r>
            <w:r w:rsidR="008B040C">
              <w:t>延期请求</w:t>
            </w:r>
            <w:r>
              <w:t>)</w:t>
            </w:r>
          </w:p>
        </w:tc>
        <w:tc>
          <w:tcPr>
            <w:tcW w:w="2798" w:type="dxa"/>
            <w:tcBorders>
              <w:bottom w:val="single" w:sz="12" w:space="0" w:color="auto"/>
            </w:tcBorders>
            <w:shd w:val="clear" w:color="auto" w:fill="auto"/>
          </w:tcPr>
          <w:p w14:paraId="33B1E590" w14:textId="1967953A" w:rsidR="00E32A14" w:rsidRPr="00770755" w:rsidRDefault="00254143" w:rsidP="000A6A8E">
            <w:pPr>
              <w:spacing w:before="40" w:after="120" w:line="240" w:lineRule="atLeast"/>
              <w:ind w:right="113"/>
              <w:rPr>
                <w:rFonts w:eastAsia="Times New Roman"/>
              </w:rPr>
            </w:pPr>
            <w:r w:rsidRPr="00770755">
              <w:rPr>
                <w:rFonts w:eastAsia="Times New Roman"/>
              </w:rPr>
              <w:t>2020</w:t>
            </w:r>
            <w:r>
              <w:rPr>
                <w:rFonts w:ascii="宋体" w:hAnsi="宋体" w:cs="宋体" w:hint="eastAsia"/>
              </w:rPr>
              <w:t>年</w:t>
            </w:r>
            <w:r>
              <w:rPr>
                <w:rFonts w:eastAsia="Times New Roman"/>
              </w:rPr>
              <w:t>11</w:t>
            </w:r>
            <w:r>
              <w:rPr>
                <w:rFonts w:ascii="宋体" w:hAnsi="宋体" w:cs="宋体" w:hint="eastAsia"/>
              </w:rPr>
              <w:t>月</w:t>
            </w:r>
            <w:r w:rsidRPr="00770755">
              <w:rPr>
                <w:rFonts w:eastAsia="Times New Roman"/>
              </w:rPr>
              <w:t>16</w:t>
            </w:r>
            <w:r>
              <w:rPr>
                <w:rFonts w:ascii="宋体" w:hAnsi="宋体" w:cs="宋体" w:hint="eastAsia"/>
              </w:rPr>
              <w:t>日</w:t>
            </w:r>
            <w:r w:rsidR="00E32A14" w:rsidRPr="00770755">
              <w:rPr>
                <w:rFonts w:eastAsia="Times New Roman"/>
              </w:rPr>
              <w:t xml:space="preserve"> </w:t>
            </w:r>
            <w:r>
              <w:rPr>
                <w:rFonts w:eastAsia="Times New Roman"/>
              </w:rPr>
              <w:t>(</w:t>
            </w:r>
            <w:r w:rsidR="00C271FE">
              <w:rPr>
                <w:rFonts w:ascii="宋体" w:hAnsi="宋体" w:cs="宋体" w:hint="eastAsia"/>
              </w:rPr>
              <w:t>来文提交人提供</w:t>
            </w:r>
            <w:r>
              <w:rPr>
                <w:rFonts w:eastAsia="Times New Roman"/>
              </w:rPr>
              <w:t>)</w:t>
            </w:r>
            <w:bookmarkStart w:id="0" w:name="_GoBack"/>
            <w:bookmarkEnd w:id="0"/>
          </w:p>
          <w:p w14:paraId="4AC0A3A6" w14:textId="7F92BFF8" w:rsidR="00E32A14" w:rsidRPr="00770755" w:rsidRDefault="00E32A14" w:rsidP="000A6A8E">
            <w:pPr>
              <w:spacing w:before="40" w:after="120" w:line="240" w:lineRule="atLeast"/>
              <w:ind w:right="113"/>
              <w:rPr>
                <w:rFonts w:eastAsia="Times New Roman"/>
              </w:rPr>
            </w:pPr>
          </w:p>
        </w:tc>
      </w:tr>
    </w:tbl>
    <w:p w14:paraId="55B168AD" w14:textId="3D95C554" w:rsidR="00E32A14" w:rsidRPr="00770755" w:rsidRDefault="00A0166E" w:rsidP="001D5DC4">
      <w:pPr>
        <w:pStyle w:val="SingleTxtG"/>
        <w:spacing w:before="120"/>
      </w:pPr>
      <w:r w:rsidRPr="00770755">
        <w:t>1</w:t>
      </w:r>
      <w:r w:rsidR="00E32A14" w:rsidRPr="00770755">
        <w:t>3.</w:t>
      </w:r>
      <w:r w:rsidR="00E32A14" w:rsidRPr="00770755">
        <w:tab/>
      </w:r>
      <w:r w:rsidR="008829D7">
        <w:rPr>
          <w:rFonts w:hint="eastAsia"/>
        </w:rPr>
        <w:t>工作组</w:t>
      </w:r>
      <w:r w:rsidR="00275449" w:rsidRPr="00275449">
        <w:rPr>
          <w:rFonts w:hint="eastAsia"/>
        </w:rPr>
        <w:t>根据人权理事会第</w:t>
      </w:r>
      <w:r w:rsidR="00275449" w:rsidRPr="00275449">
        <w:rPr>
          <w:rFonts w:hint="eastAsia"/>
        </w:rPr>
        <w:t>5/1</w:t>
      </w:r>
      <w:r w:rsidR="00275449" w:rsidRPr="00275449">
        <w:rPr>
          <w:rFonts w:hint="eastAsia"/>
        </w:rPr>
        <w:t>号决议附件并</w:t>
      </w:r>
      <w:r w:rsidR="00547EA9">
        <w:rPr>
          <w:rFonts w:hint="eastAsia"/>
        </w:rPr>
        <w:t>结合各方</w:t>
      </w:r>
      <w:r w:rsidR="00275449" w:rsidRPr="00275449">
        <w:rPr>
          <w:rFonts w:hint="eastAsia"/>
        </w:rPr>
        <w:t>提供的文件审议</w:t>
      </w:r>
      <w:r w:rsidR="00547EA9">
        <w:rPr>
          <w:rFonts w:hint="eastAsia"/>
        </w:rPr>
        <w:t>了来文可否受理问题</w:t>
      </w:r>
      <w:r w:rsidR="00275449" w:rsidRPr="00275449">
        <w:rPr>
          <w:rFonts w:hint="eastAsia"/>
        </w:rPr>
        <w:t>，决定</w:t>
      </w:r>
      <w:r w:rsidR="00E32A14" w:rsidRPr="00770755">
        <w:t>:</w:t>
      </w:r>
    </w:p>
    <w:p w14:paraId="12099E80" w14:textId="60E9469B" w:rsidR="00E32A14" w:rsidRPr="00770755" w:rsidRDefault="00254143" w:rsidP="007528B4">
      <w:pPr>
        <w:pStyle w:val="SingleTxtG"/>
        <w:spacing w:before="120"/>
        <w:ind w:firstLine="567"/>
      </w:pPr>
      <w:r>
        <w:t>(</w:t>
      </w:r>
      <w:r w:rsidR="00E32A14" w:rsidRPr="00770755">
        <w:t>a</w:t>
      </w:r>
      <w:r>
        <w:t>)</w:t>
      </w:r>
      <w:r w:rsidR="00E32A14" w:rsidRPr="00770755">
        <w:tab/>
      </w:r>
      <w:r w:rsidR="00540E37" w:rsidRPr="00540E37">
        <w:rPr>
          <w:rFonts w:hint="eastAsia"/>
        </w:rPr>
        <w:t>根据理事会第</w:t>
      </w:r>
      <w:r w:rsidR="00540E37" w:rsidRPr="00540E37">
        <w:rPr>
          <w:rFonts w:hint="eastAsia"/>
        </w:rPr>
        <w:t>5/1</w:t>
      </w:r>
      <w:r w:rsidR="00540E37" w:rsidRPr="00540E37">
        <w:rPr>
          <w:rFonts w:hint="eastAsia"/>
        </w:rPr>
        <w:t>号决议附件第</w:t>
      </w:r>
      <w:r w:rsidR="00540E37" w:rsidRPr="00540E37">
        <w:rPr>
          <w:rFonts w:hint="eastAsia"/>
        </w:rPr>
        <w:t>87</w:t>
      </w:r>
      <w:r w:rsidR="007528B4">
        <w:rPr>
          <w:rFonts w:hint="eastAsia"/>
        </w:rPr>
        <w:t>段</w:t>
      </w:r>
      <w:r w:rsidR="00540E37" w:rsidRPr="00540E37">
        <w:rPr>
          <w:rFonts w:hint="eastAsia"/>
        </w:rPr>
        <w:t xml:space="preserve"> </w:t>
      </w:r>
      <w:r>
        <w:rPr>
          <w:rFonts w:hint="eastAsia"/>
        </w:rPr>
        <w:t>(</w:t>
      </w:r>
      <w:r w:rsidR="00540E37" w:rsidRPr="00540E37">
        <w:rPr>
          <w:rFonts w:hint="eastAsia"/>
        </w:rPr>
        <w:t>a</w:t>
      </w:r>
      <w:r>
        <w:rPr>
          <w:rFonts w:hint="eastAsia"/>
        </w:rPr>
        <w:t>)</w:t>
      </w:r>
      <w:r w:rsidR="007528B4">
        <w:rPr>
          <w:rFonts w:hint="eastAsia"/>
        </w:rPr>
        <w:t>分</w:t>
      </w:r>
      <w:r w:rsidR="00540E37" w:rsidRPr="00540E37">
        <w:rPr>
          <w:rFonts w:hint="eastAsia"/>
        </w:rPr>
        <w:t>段，没有足够的证据支持政府关于申诉明显</w:t>
      </w:r>
      <w:r w:rsidR="007528B4">
        <w:rPr>
          <w:rFonts w:hint="eastAsia"/>
        </w:rPr>
        <w:t>出于</w:t>
      </w:r>
      <w:r w:rsidR="00540E37" w:rsidRPr="00540E37">
        <w:rPr>
          <w:rFonts w:hint="eastAsia"/>
        </w:rPr>
        <w:t>政治动机的说法</w:t>
      </w:r>
      <w:r w:rsidR="00AB2BF9">
        <w:rPr>
          <w:rFonts w:hint="eastAsia"/>
        </w:rPr>
        <w:t>；</w:t>
      </w:r>
    </w:p>
    <w:p w14:paraId="16124C53" w14:textId="70468F1C" w:rsidR="00E32A14" w:rsidRPr="00770755" w:rsidRDefault="00254143" w:rsidP="001818A3">
      <w:pPr>
        <w:pStyle w:val="SingleTxtG"/>
        <w:spacing w:before="120"/>
        <w:ind w:firstLine="567"/>
      </w:pPr>
      <w:r>
        <w:t>(</w:t>
      </w:r>
      <w:r w:rsidR="00E32A14" w:rsidRPr="00770755">
        <w:t>b</w:t>
      </w:r>
      <w:r>
        <w:t>)</w:t>
      </w:r>
      <w:r w:rsidR="00E32A14" w:rsidRPr="00770755">
        <w:tab/>
      </w:r>
      <w:r w:rsidR="00875646" w:rsidRPr="00875646">
        <w:rPr>
          <w:rFonts w:hint="eastAsia"/>
        </w:rPr>
        <w:t>根据理事会第</w:t>
      </w:r>
      <w:r w:rsidR="00875646" w:rsidRPr="00875646">
        <w:rPr>
          <w:rFonts w:hint="eastAsia"/>
        </w:rPr>
        <w:t>5/1</w:t>
      </w:r>
      <w:r w:rsidR="00875646" w:rsidRPr="00875646">
        <w:rPr>
          <w:rFonts w:hint="eastAsia"/>
        </w:rPr>
        <w:t>号决议附件第</w:t>
      </w:r>
      <w:r w:rsidR="00875646" w:rsidRPr="00875646">
        <w:rPr>
          <w:rFonts w:hint="eastAsia"/>
        </w:rPr>
        <w:t>87</w:t>
      </w:r>
      <w:r w:rsidR="007528B4">
        <w:rPr>
          <w:rFonts w:hint="eastAsia"/>
        </w:rPr>
        <w:t>段</w:t>
      </w:r>
      <w:r w:rsidR="00875646" w:rsidRPr="00875646">
        <w:rPr>
          <w:rFonts w:hint="eastAsia"/>
        </w:rPr>
        <w:t xml:space="preserve"> </w:t>
      </w:r>
      <w:r>
        <w:rPr>
          <w:rFonts w:hint="eastAsia"/>
        </w:rPr>
        <w:t>(</w:t>
      </w:r>
      <w:r w:rsidR="00875646" w:rsidRPr="00875646">
        <w:rPr>
          <w:rFonts w:hint="eastAsia"/>
        </w:rPr>
        <w:t>b</w:t>
      </w:r>
      <w:r>
        <w:rPr>
          <w:rFonts w:hint="eastAsia"/>
        </w:rPr>
        <w:t>)</w:t>
      </w:r>
      <w:r w:rsidR="00875646" w:rsidRPr="00875646">
        <w:rPr>
          <w:rFonts w:hint="eastAsia"/>
        </w:rPr>
        <w:t>和</w:t>
      </w:r>
      <w:r>
        <w:rPr>
          <w:rFonts w:hint="eastAsia"/>
        </w:rPr>
        <w:t>(</w:t>
      </w:r>
      <w:r w:rsidR="00875646" w:rsidRPr="00875646">
        <w:rPr>
          <w:rFonts w:hint="eastAsia"/>
        </w:rPr>
        <w:t>e</w:t>
      </w:r>
      <w:r>
        <w:rPr>
          <w:rFonts w:hint="eastAsia"/>
        </w:rPr>
        <w:t>)</w:t>
      </w:r>
      <w:r w:rsidR="007528B4">
        <w:rPr>
          <w:rFonts w:hint="eastAsia"/>
        </w:rPr>
        <w:t>分</w:t>
      </w:r>
      <w:r w:rsidR="00875646" w:rsidRPr="00875646">
        <w:rPr>
          <w:rFonts w:hint="eastAsia"/>
        </w:rPr>
        <w:t>段，来文</w:t>
      </w:r>
      <w:r w:rsidR="001818A3">
        <w:rPr>
          <w:rFonts w:hint="eastAsia"/>
        </w:rPr>
        <w:t>中以事实说明所指控的</w:t>
      </w:r>
      <w:r w:rsidR="00875646" w:rsidRPr="00875646">
        <w:rPr>
          <w:rFonts w:hint="eastAsia"/>
        </w:rPr>
        <w:t>侵权行为，</w:t>
      </w:r>
      <w:r w:rsidR="00B11A38">
        <w:rPr>
          <w:rFonts w:hint="eastAsia"/>
        </w:rPr>
        <w:t>所依据的不完全是</w:t>
      </w:r>
      <w:r w:rsidR="00875646" w:rsidRPr="00875646">
        <w:rPr>
          <w:rFonts w:hint="eastAsia"/>
        </w:rPr>
        <w:t>大众</w:t>
      </w:r>
      <w:r w:rsidR="00B11A38">
        <w:rPr>
          <w:rFonts w:hint="eastAsia"/>
        </w:rPr>
        <w:t>传</w:t>
      </w:r>
      <w:r w:rsidR="00875646" w:rsidRPr="00875646">
        <w:rPr>
          <w:rFonts w:hint="eastAsia"/>
        </w:rPr>
        <w:t>媒的报</w:t>
      </w:r>
      <w:r w:rsidR="001818A3">
        <w:rPr>
          <w:rFonts w:hint="eastAsia"/>
        </w:rPr>
        <w:t>道</w:t>
      </w:r>
      <w:r w:rsidR="00AB2BF9">
        <w:rPr>
          <w:rFonts w:hint="eastAsia"/>
        </w:rPr>
        <w:t>；</w:t>
      </w:r>
    </w:p>
    <w:p w14:paraId="5706CBFD" w14:textId="693659DE" w:rsidR="00E32A14" w:rsidRPr="00770755" w:rsidRDefault="00254143" w:rsidP="00CE0372">
      <w:pPr>
        <w:pStyle w:val="SingleTxtG"/>
        <w:spacing w:before="120"/>
        <w:ind w:firstLine="567"/>
      </w:pPr>
      <w:r>
        <w:t>(</w:t>
      </w:r>
      <w:r w:rsidR="004240B1" w:rsidRPr="00770755">
        <w:t>c</w:t>
      </w:r>
      <w:r>
        <w:t>)</w:t>
      </w:r>
      <w:r w:rsidR="00E32A14" w:rsidRPr="00770755">
        <w:tab/>
      </w:r>
      <w:r w:rsidR="00C4270D" w:rsidRPr="00C4270D">
        <w:rPr>
          <w:rFonts w:hint="eastAsia"/>
        </w:rPr>
        <w:t>根据理事会第</w:t>
      </w:r>
      <w:r w:rsidR="00C4270D" w:rsidRPr="00C4270D">
        <w:rPr>
          <w:rFonts w:hint="eastAsia"/>
        </w:rPr>
        <w:t>5/1</w:t>
      </w:r>
      <w:r w:rsidR="00C4270D" w:rsidRPr="00C4270D">
        <w:rPr>
          <w:rFonts w:hint="eastAsia"/>
        </w:rPr>
        <w:t>号决议附件第</w:t>
      </w:r>
      <w:r w:rsidR="00C4270D" w:rsidRPr="00C4270D">
        <w:rPr>
          <w:rFonts w:hint="eastAsia"/>
        </w:rPr>
        <w:t>87</w:t>
      </w:r>
      <w:r w:rsidR="00C4270D">
        <w:rPr>
          <w:rFonts w:hint="eastAsia"/>
        </w:rPr>
        <w:t>段</w:t>
      </w:r>
      <w:r w:rsidR="00C4270D" w:rsidRPr="00C4270D">
        <w:rPr>
          <w:rFonts w:hint="eastAsia"/>
        </w:rPr>
        <w:t xml:space="preserve"> (d)</w:t>
      </w:r>
      <w:r w:rsidR="00C4270D">
        <w:rPr>
          <w:rFonts w:hint="eastAsia"/>
        </w:rPr>
        <w:t>分</w:t>
      </w:r>
      <w:r w:rsidR="00C4270D" w:rsidRPr="00C4270D">
        <w:rPr>
          <w:rFonts w:hint="eastAsia"/>
        </w:rPr>
        <w:t>段</w:t>
      </w:r>
      <w:r w:rsidR="00C4270D">
        <w:rPr>
          <w:rFonts w:hint="eastAsia"/>
        </w:rPr>
        <w:t>，来文</w:t>
      </w:r>
      <w:r w:rsidR="00B3389A">
        <w:rPr>
          <w:rFonts w:hint="eastAsia"/>
        </w:rPr>
        <w:t>提交人</w:t>
      </w:r>
      <w:r w:rsidR="00C4270D" w:rsidRPr="00C4270D">
        <w:rPr>
          <w:rFonts w:hint="eastAsia"/>
        </w:rPr>
        <w:t>是真诚本着人权原则行事</w:t>
      </w:r>
      <w:r w:rsidR="00FA153B">
        <w:rPr>
          <w:rFonts w:hint="eastAsia"/>
        </w:rPr>
        <w:t>，</w:t>
      </w:r>
      <w:r w:rsidR="00C4270D" w:rsidRPr="00C4270D">
        <w:rPr>
          <w:rFonts w:hint="eastAsia"/>
        </w:rPr>
        <w:t>不采取含有政治动机并有违《联合国宪章》规定的立场</w:t>
      </w:r>
      <w:r w:rsidR="00FA153B">
        <w:rPr>
          <w:rFonts w:hint="eastAsia"/>
        </w:rPr>
        <w:t>，并</w:t>
      </w:r>
      <w:r w:rsidR="00C4270D" w:rsidRPr="00C4270D">
        <w:rPr>
          <w:rFonts w:hint="eastAsia"/>
        </w:rPr>
        <w:t>声称直接并可靠了解有关侵犯人权情况</w:t>
      </w:r>
      <w:r w:rsidR="00FA153B">
        <w:rPr>
          <w:rFonts w:hint="eastAsia"/>
        </w:rPr>
        <w:t>；</w:t>
      </w:r>
      <w:r w:rsidR="00FC7607">
        <w:rPr>
          <w:rFonts w:hint="eastAsia"/>
        </w:rPr>
        <w:t>无论如何</w:t>
      </w:r>
      <w:r w:rsidR="00C4270D" w:rsidRPr="00C4270D">
        <w:rPr>
          <w:rFonts w:hint="eastAsia"/>
        </w:rPr>
        <w:t>，</w:t>
      </w:r>
      <w:r w:rsidR="001C1577" w:rsidRPr="001C1577">
        <w:rPr>
          <w:rFonts w:hint="eastAsia"/>
        </w:rPr>
        <w:t>工作组回顾说，</w:t>
      </w:r>
      <w:r w:rsidR="00C4270D" w:rsidRPr="00C4270D">
        <w:rPr>
          <w:rFonts w:hint="eastAsia"/>
        </w:rPr>
        <w:t>如果来文得到可靠证实，只要提供的证据清楚，便不得仅仅因为具体提交人对情况的了解是第二手的而不予受理</w:t>
      </w:r>
      <w:r w:rsidR="00247313" w:rsidRPr="004B0A96">
        <w:rPr>
          <w:rFonts w:hint="eastAsia"/>
        </w:rPr>
        <w:t>来文</w:t>
      </w:r>
      <w:r w:rsidR="00AB2BF9">
        <w:rPr>
          <w:rFonts w:hint="eastAsia"/>
        </w:rPr>
        <w:t>；</w:t>
      </w:r>
    </w:p>
    <w:p w14:paraId="3ACC9FD2" w14:textId="78F9CE72" w:rsidR="00E32A14" w:rsidRPr="00770755" w:rsidRDefault="00254143" w:rsidP="007D3EAC">
      <w:pPr>
        <w:pStyle w:val="SingleTxtG"/>
        <w:spacing w:before="120"/>
        <w:ind w:firstLine="567"/>
      </w:pPr>
      <w:r>
        <w:t>(</w:t>
      </w:r>
      <w:r w:rsidR="00E32A14" w:rsidRPr="00770755">
        <w:t>d</w:t>
      </w:r>
      <w:r>
        <w:t>)</w:t>
      </w:r>
      <w:r w:rsidR="00E32A14" w:rsidRPr="00770755">
        <w:tab/>
      </w:r>
      <w:r w:rsidR="00AE4265" w:rsidRPr="00AE4265">
        <w:rPr>
          <w:rFonts w:hint="eastAsia"/>
        </w:rPr>
        <w:t>根据人权理事会第</w:t>
      </w:r>
      <w:r w:rsidR="00AE4265" w:rsidRPr="00AE4265">
        <w:rPr>
          <w:rFonts w:hint="eastAsia"/>
        </w:rPr>
        <w:t>5/1</w:t>
      </w:r>
      <w:r w:rsidR="00AE4265" w:rsidRPr="00AE4265">
        <w:rPr>
          <w:rFonts w:hint="eastAsia"/>
        </w:rPr>
        <w:t>号决议附件第</w:t>
      </w:r>
      <w:r w:rsidR="00AE4265" w:rsidRPr="00AE4265">
        <w:rPr>
          <w:rFonts w:hint="eastAsia"/>
        </w:rPr>
        <w:t>87</w:t>
      </w:r>
      <w:r w:rsidR="00CE0372">
        <w:rPr>
          <w:rFonts w:hint="eastAsia"/>
        </w:rPr>
        <w:t>段</w:t>
      </w:r>
      <w:r w:rsidR="00AE4265" w:rsidRPr="00AE4265">
        <w:rPr>
          <w:rFonts w:hint="eastAsia"/>
        </w:rPr>
        <w:t xml:space="preserve"> </w:t>
      </w:r>
      <w:r>
        <w:rPr>
          <w:rFonts w:hint="eastAsia"/>
        </w:rPr>
        <w:t>(</w:t>
      </w:r>
      <w:r w:rsidR="00AE4265" w:rsidRPr="00AE4265">
        <w:rPr>
          <w:rFonts w:hint="eastAsia"/>
        </w:rPr>
        <w:t>f</w:t>
      </w:r>
      <w:r>
        <w:rPr>
          <w:rFonts w:hint="eastAsia"/>
        </w:rPr>
        <w:t>)</w:t>
      </w:r>
      <w:r w:rsidR="00CE0372">
        <w:rPr>
          <w:rFonts w:hint="eastAsia"/>
        </w:rPr>
        <w:t>分</w:t>
      </w:r>
      <w:r w:rsidR="00AE4265" w:rsidRPr="00AE4265">
        <w:rPr>
          <w:rFonts w:hint="eastAsia"/>
        </w:rPr>
        <w:t>段，</w:t>
      </w:r>
      <w:r w:rsidR="0076670A" w:rsidRPr="0076670A">
        <w:rPr>
          <w:rFonts w:hint="eastAsia"/>
        </w:rPr>
        <w:t>来文</w:t>
      </w:r>
      <w:r w:rsidR="007D19E3">
        <w:rPr>
          <w:rFonts w:hint="eastAsia"/>
        </w:rPr>
        <w:t>所述案件</w:t>
      </w:r>
      <w:r w:rsidR="00334D95">
        <w:rPr>
          <w:rFonts w:hint="eastAsia"/>
        </w:rPr>
        <w:t>不是</w:t>
      </w:r>
      <w:r w:rsidR="0076670A" w:rsidRPr="0076670A">
        <w:rPr>
          <w:rFonts w:hint="eastAsia"/>
        </w:rPr>
        <w:t>一个</w:t>
      </w:r>
      <w:r w:rsidR="007D19E3">
        <w:rPr>
          <w:rFonts w:hint="eastAsia"/>
        </w:rPr>
        <w:t>已</w:t>
      </w:r>
      <w:r w:rsidR="007D19E3" w:rsidRPr="0076670A">
        <w:rPr>
          <w:rFonts w:hint="eastAsia"/>
        </w:rPr>
        <w:t>由一个特别程序、条约机构或联合国其他人权申诉程序或类似的区域申诉程序处理的</w:t>
      </w:r>
      <w:r w:rsidR="0076670A" w:rsidRPr="0076670A">
        <w:rPr>
          <w:rFonts w:hint="eastAsia"/>
        </w:rPr>
        <w:t>似乎显示存在一贯严重侵犯人权并已得到可靠证实的情况</w:t>
      </w:r>
      <w:r w:rsidR="00AB2BF9">
        <w:rPr>
          <w:rFonts w:hint="eastAsia"/>
        </w:rPr>
        <w:t>；</w:t>
      </w:r>
    </w:p>
    <w:p w14:paraId="571C1F3E" w14:textId="41CE49AD" w:rsidR="00E32A14" w:rsidRPr="00770755" w:rsidRDefault="00254143" w:rsidP="00DF35C5">
      <w:pPr>
        <w:pStyle w:val="SingleTxtG"/>
        <w:spacing w:before="120"/>
        <w:ind w:firstLine="567"/>
      </w:pPr>
      <w:r>
        <w:t>(</w:t>
      </w:r>
      <w:r w:rsidR="00E32A14" w:rsidRPr="00770755">
        <w:t>e</w:t>
      </w:r>
      <w:r>
        <w:t>)</w:t>
      </w:r>
      <w:r w:rsidR="00E32A14" w:rsidRPr="00770755">
        <w:tab/>
      </w:r>
      <w:r w:rsidR="00D17A9B" w:rsidRPr="00D17A9B">
        <w:rPr>
          <w:rFonts w:hint="eastAsia"/>
        </w:rPr>
        <w:t>根据理事会第</w:t>
      </w:r>
      <w:r w:rsidR="00D17A9B" w:rsidRPr="00D17A9B">
        <w:rPr>
          <w:rFonts w:hint="eastAsia"/>
        </w:rPr>
        <w:t>5/1</w:t>
      </w:r>
      <w:r w:rsidR="00D17A9B" w:rsidRPr="00D17A9B">
        <w:rPr>
          <w:rFonts w:hint="eastAsia"/>
        </w:rPr>
        <w:t>号决议附件第</w:t>
      </w:r>
      <w:r w:rsidR="00D17A9B" w:rsidRPr="00D17A9B">
        <w:rPr>
          <w:rFonts w:hint="eastAsia"/>
        </w:rPr>
        <w:t xml:space="preserve">87 </w:t>
      </w:r>
      <w:r w:rsidR="00AC47FC">
        <w:rPr>
          <w:rFonts w:hint="eastAsia"/>
        </w:rPr>
        <w:t>段</w:t>
      </w:r>
      <w:r>
        <w:rPr>
          <w:rFonts w:hint="eastAsia"/>
        </w:rPr>
        <w:t>(</w:t>
      </w:r>
      <w:r w:rsidR="00D17A9B" w:rsidRPr="00D17A9B">
        <w:rPr>
          <w:rFonts w:hint="eastAsia"/>
        </w:rPr>
        <w:t>g</w:t>
      </w:r>
      <w:r>
        <w:rPr>
          <w:rFonts w:hint="eastAsia"/>
        </w:rPr>
        <w:t>)</w:t>
      </w:r>
      <w:r w:rsidR="00AC47FC">
        <w:rPr>
          <w:rFonts w:hint="eastAsia"/>
        </w:rPr>
        <w:t>分</w:t>
      </w:r>
      <w:r w:rsidR="00D17A9B" w:rsidRPr="00D17A9B">
        <w:rPr>
          <w:rFonts w:hint="eastAsia"/>
        </w:rPr>
        <w:t>段，有合理的理由认为，由于</w:t>
      </w:r>
      <w:r w:rsidR="00AC47FC" w:rsidRPr="00D17A9B">
        <w:rPr>
          <w:rFonts w:hint="eastAsia"/>
        </w:rPr>
        <w:t>据称</w:t>
      </w:r>
      <w:r w:rsidR="00D17A9B" w:rsidRPr="00D17A9B">
        <w:rPr>
          <w:rFonts w:hint="eastAsia"/>
        </w:rPr>
        <w:t>来文所述事件后大量法官和检察官被解雇，国内补救办法将</w:t>
      </w:r>
      <w:r w:rsidR="00DF35C5">
        <w:rPr>
          <w:rFonts w:hint="eastAsia"/>
        </w:rPr>
        <w:t>不会</w:t>
      </w:r>
      <w:r w:rsidR="00DF35C5" w:rsidRPr="00DF35C5">
        <w:rPr>
          <w:rFonts w:hint="eastAsia"/>
        </w:rPr>
        <w:t>奏效</w:t>
      </w:r>
      <w:r w:rsidR="00DF35C5">
        <w:rPr>
          <w:rFonts w:hint="eastAsia"/>
        </w:rPr>
        <w:t>。</w:t>
      </w:r>
    </w:p>
    <w:p w14:paraId="6CE77333" w14:textId="022EA715" w:rsidR="00E32A14" w:rsidRPr="00770755" w:rsidRDefault="00A0166E" w:rsidP="00E94789">
      <w:pPr>
        <w:pStyle w:val="SingleTxtG"/>
        <w:spacing w:before="120"/>
      </w:pPr>
      <w:r w:rsidRPr="00770755">
        <w:t>1</w:t>
      </w:r>
      <w:r w:rsidR="00E32A14" w:rsidRPr="00770755">
        <w:t>4.</w:t>
      </w:r>
      <w:r w:rsidR="00E32A14" w:rsidRPr="00770755">
        <w:tab/>
      </w:r>
      <w:r w:rsidR="00E94789">
        <w:rPr>
          <w:rFonts w:hint="eastAsia"/>
        </w:rPr>
        <w:t>基于</w:t>
      </w:r>
      <w:r w:rsidR="00D17A9B" w:rsidRPr="00D17A9B">
        <w:rPr>
          <w:rFonts w:hint="eastAsia"/>
        </w:rPr>
        <w:t>对受理标准的评估</w:t>
      </w:r>
      <w:r w:rsidR="00E94789">
        <w:rPr>
          <w:rFonts w:hint="eastAsia"/>
        </w:rPr>
        <w:t>以及</w:t>
      </w:r>
      <w:r w:rsidR="00D17A9B" w:rsidRPr="00D17A9B">
        <w:rPr>
          <w:rFonts w:hint="eastAsia"/>
        </w:rPr>
        <w:t>对政府</w:t>
      </w:r>
      <w:r w:rsidR="00E94789">
        <w:rPr>
          <w:rFonts w:hint="eastAsia"/>
        </w:rPr>
        <w:t>所</w:t>
      </w:r>
      <w:r w:rsidR="00D17A9B" w:rsidRPr="00D17A9B">
        <w:rPr>
          <w:rFonts w:hint="eastAsia"/>
        </w:rPr>
        <w:t>提反对意见的驳回，工作组得出结论认为，来文可以受理，符合人权理事会第</w:t>
      </w:r>
      <w:r w:rsidR="00D17A9B" w:rsidRPr="00D17A9B">
        <w:rPr>
          <w:rFonts w:hint="eastAsia"/>
        </w:rPr>
        <w:t>5/1</w:t>
      </w:r>
      <w:r w:rsidR="00D17A9B" w:rsidRPr="00D17A9B">
        <w:rPr>
          <w:rFonts w:hint="eastAsia"/>
        </w:rPr>
        <w:t>号决议附件第</w:t>
      </w:r>
      <w:r w:rsidR="00D17A9B" w:rsidRPr="00D17A9B">
        <w:rPr>
          <w:rFonts w:hint="eastAsia"/>
        </w:rPr>
        <w:t>87</w:t>
      </w:r>
      <w:r w:rsidR="00D17A9B" w:rsidRPr="00D17A9B">
        <w:rPr>
          <w:rFonts w:hint="eastAsia"/>
        </w:rPr>
        <w:t>段</w:t>
      </w:r>
      <w:r w:rsidR="00254143">
        <w:rPr>
          <w:rFonts w:hint="eastAsia"/>
        </w:rPr>
        <w:t>(</w:t>
      </w:r>
      <w:r w:rsidR="00D17A9B" w:rsidRPr="00D17A9B">
        <w:rPr>
          <w:rFonts w:hint="eastAsia"/>
        </w:rPr>
        <w:t>a</w:t>
      </w:r>
      <w:r w:rsidR="00254143">
        <w:rPr>
          <w:rFonts w:hint="eastAsia"/>
        </w:rPr>
        <w:t>)</w:t>
      </w:r>
      <w:r w:rsidR="00D17A9B" w:rsidRPr="00D17A9B">
        <w:rPr>
          <w:rFonts w:hint="eastAsia"/>
        </w:rPr>
        <w:t>至</w:t>
      </w:r>
      <w:r w:rsidR="00254143">
        <w:rPr>
          <w:rFonts w:hint="eastAsia"/>
        </w:rPr>
        <w:t>(</w:t>
      </w:r>
      <w:r w:rsidR="00D17A9B" w:rsidRPr="00D17A9B">
        <w:rPr>
          <w:rFonts w:hint="eastAsia"/>
        </w:rPr>
        <w:t>g</w:t>
      </w:r>
      <w:r w:rsidR="00254143">
        <w:rPr>
          <w:rFonts w:hint="eastAsia"/>
        </w:rPr>
        <w:t>)</w:t>
      </w:r>
      <w:r w:rsidR="00D17A9B" w:rsidRPr="00D17A9B">
        <w:rPr>
          <w:rFonts w:hint="eastAsia"/>
        </w:rPr>
        <w:t>分段规定的所有标准</w:t>
      </w:r>
      <w:r w:rsidR="00DF35C5">
        <w:rPr>
          <w:rFonts w:hint="eastAsia"/>
        </w:rPr>
        <w:t>。</w:t>
      </w:r>
    </w:p>
    <w:p w14:paraId="063B5807" w14:textId="3B79C42D" w:rsidR="00E32A14" w:rsidRPr="00770755" w:rsidRDefault="00A0166E" w:rsidP="001A1ACA">
      <w:pPr>
        <w:pStyle w:val="SingleTxtG"/>
        <w:spacing w:before="120"/>
      </w:pPr>
      <w:r w:rsidRPr="00770755">
        <w:t>1</w:t>
      </w:r>
      <w:r w:rsidR="00E32A14" w:rsidRPr="00770755">
        <w:t>5.</w:t>
      </w:r>
      <w:r w:rsidR="00E32A14" w:rsidRPr="00770755">
        <w:tab/>
      </w:r>
      <w:r w:rsidR="00163E00" w:rsidRPr="00163E00">
        <w:rPr>
          <w:rFonts w:hint="eastAsia"/>
        </w:rPr>
        <w:t>考虑到来文中</w:t>
      </w:r>
      <w:r w:rsidR="001A1ACA">
        <w:rPr>
          <w:rFonts w:hint="eastAsia"/>
        </w:rPr>
        <w:t>所述</w:t>
      </w:r>
      <w:r w:rsidR="00163E00" w:rsidRPr="00163E00">
        <w:rPr>
          <w:rFonts w:hint="eastAsia"/>
        </w:rPr>
        <w:t>指控性质严重，可能</w:t>
      </w:r>
      <w:r w:rsidR="00FC2AE5">
        <w:rPr>
          <w:rFonts w:hint="eastAsia"/>
        </w:rPr>
        <w:t>显示出</w:t>
      </w:r>
      <w:r w:rsidR="00163E00" w:rsidRPr="00163E00">
        <w:rPr>
          <w:rFonts w:hint="eastAsia"/>
        </w:rPr>
        <w:t>一贯严重侵犯人权和基本自由并得到可靠证实的情况，工作组决定将来文转交情况工作组，并建议后者在与政府对话时</w:t>
      </w:r>
      <w:r w:rsidR="001A1ACA">
        <w:rPr>
          <w:rFonts w:hint="eastAsia"/>
        </w:rPr>
        <w:t>：</w:t>
      </w:r>
    </w:p>
    <w:p w14:paraId="2DACB89F" w14:textId="71ED3242" w:rsidR="00E32A14" w:rsidRPr="00770755" w:rsidRDefault="00254143" w:rsidP="00C57B36">
      <w:pPr>
        <w:pStyle w:val="SingleTxtG"/>
        <w:spacing w:before="120"/>
        <w:ind w:firstLine="567"/>
      </w:pPr>
      <w:r>
        <w:t>(</w:t>
      </w:r>
      <w:r w:rsidR="00E32A14" w:rsidRPr="00770755">
        <w:t>a</w:t>
      </w:r>
      <w:r>
        <w:t>)</w:t>
      </w:r>
      <w:r w:rsidR="00E32A14" w:rsidRPr="00770755">
        <w:tab/>
      </w:r>
      <w:r w:rsidR="00C14E96">
        <w:rPr>
          <w:rFonts w:hint="eastAsia"/>
        </w:rPr>
        <w:t>请其提供</w:t>
      </w:r>
      <w:r w:rsidR="00153C2B">
        <w:rPr>
          <w:rFonts w:hint="eastAsia"/>
        </w:rPr>
        <w:t>所采取</w:t>
      </w:r>
      <w:r w:rsidR="007A3DCC" w:rsidRPr="007A3DCC">
        <w:rPr>
          <w:rFonts w:hint="eastAsia"/>
        </w:rPr>
        <w:t>具体措施的实质性详细资料</w:t>
      </w:r>
      <w:r w:rsidR="004240B1" w:rsidRPr="00770755">
        <w:t>;</w:t>
      </w:r>
    </w:p>
    <w:p w14:paraId="56336874" w14:textId="1A012BEB" w:rsidR="00E32A14" w:rsidRPr="00770755" w:rsidRDefault="00254143" w:rsidP="00ED7EF4">
      <w:pPr>
        <w:pStyle w:val="SingleTxtG"/>
        <w:spacing w:before="120"/>
        <w:ind w:firstLine="567"/>
      </w:pPr>
      <w:r>
        <w:t>(</w:t>
      </w:r>
      <w:r w:rsidR="00E32A14" w:rsidRPr="00770755">
        <w:t>b</w:t>
      </w:r>
      <w:r>
        <w:t>)</w:t>
      </w:r>
      <w:r w:rsidR="00E32A14" w:rsidRPr="00770755">
        <w:tab/>
      </w:r>
      <w:r w:rsidR="00556D17">
        <w:rPr>
          <w:rFonts w:hint="eastAsia"/>
        </w:rPr>
        <w:t>鼓励政府与人权理事会特别程序充分合作。</w:t>
      </w:r>
    </w:p>
    <w:p w14:paraId="0D3B08EE" w14:textId="408F9092" w:rsidR="00E32A14" w:rsidRPr="00770755" w:rsidRDefault="00A0166E" w:rsidP="00ED7EF4">
      <w:pPr>
        <w:pStyle w:val="SingleTxtG"/>
        <w:spacing w:before="120"/>
      </w:pPr>
      <w:r w:rsidRPr="00770755">
        <w:t>1</w:t>
      </w:r>
      <w:r w:rsidR="00E32A14" w:rsidRPr="00770755">
        <w:t>6.</w:t>
      </w:r>
      <w:r w:rsidR="00E32A14" w:rsidRPr="00770755">
        <w:tab/>
      </w:r>
      <w:r w:rsidR="00556D17">
        <w:rPr>
          <w:rFonts w:hint="eastAsia"/>
        </w:rPr>
        <w:t>工作组</w:t>
      </w:r>
      <w:r w:rsidR="00B95D41">
        <w:rPr>
          <w:rFonts w:hint="eastAsia"/>
        </w:rPr>
        <w:t>以协商一致方式通过了决定。</w:t>
      </w:r>
    </w:p>
    <w:p w14:paraId="0FF2CB40" w14:textId="143BB754" w:rsidR="00EB0075" w:rsidRPr="00770755" w:rsidRDefault="00EB0075" w:rsidP="00ED7EF4">
      <w:pPr>
        <w:pStyle w:val="H1G"/>
      </w:pPr>
      <w:r w:rsidRPr="00770755">
        <w:tab/>
        <w:t>B.</w:t>
      </w:r>
      <w:r w:rsidRPr="00770755">
        <w:tab/>
      </w:r>
      <w:r w:rsidR="00985FA9" w:rsidRPr="00985FA9">
        <w:rPr>
          <w:rFonts w:hint="eastAsia"/>
        </w:rPr>
        <w:t>保持审议的来文</w:t>
      </w:r>
    </w:p>
    <w:p w14:paraId="706BFE42" w14:textId="5DBD5D14" w:rsidR="00EB0075" w:rsidRPr="00770755" w:rsidRDefault="00A0166E" w:rsidP="00C57B36">
      <w:pPr>
        <w:pStyle w:val="SingleTxtG"/>
      </w:pPr>
      <w:r w:rsidRPr="00770755">
        <w:t>17</w:t>
      </w:r>
      <w:r w:rsidR="00EB0075" w:rsidRPr="00770755">
        <w:t>.</w:t>
      </w:r>
      <w:r w:rsidR="00EB0075" w:rsidRPr="00770755">
        <w:tab/>
      </w:r>
      <w:r w:rsidR="00985FA9" w:rsidRPr="00985FA9">
        <w:rPr>
          <w:rFonts w:hint="eastAsia"/>
        </w:rPr>
        <w:t>工作组决定保持审议下列来文</w:t>
      </w:r>
      <w:r w:rsidR="00254143">
        <w:rPr>
          <w:rFonts w:hint="eastAsia"/>
        </w:rPr>
        <w:t>(</w:t>
      </w:r>
      <w:r w:rsidR="00985FA9" w:rsidRPr="00985FA9">
        <w:rPr>
          <w:rFonts w:hint="eastAsia"/>
        </w:rPr>
        <w:t>涉及</w:t>
      </w:r>
      <w:r w:rsidR="00C57B36">
        <w:rPr>
          <w:rFonts w:hint="eastAsia"/>
        </w:rPr>
        <w:t>6</w:t>
      </w:r>
      <w:r w:rsidR="00985FA9" w:rsidRPr="00985FA9">
        <w:rPr>
          <w:rFonts w:hint="eastAsia"/>
        </w:rPr>
        <w:t>个国家的</w:t>
      </w:r>
      <w:r w:rsidR="00C57B36">
        <w:rPr>
          <w:rFonts w:hint="eastAsia"/>
        </w:rPr>
        <w:t>9</w:t>
      </w:r>
      <w:r w:rsidR="00985FA9" w:rsidRPr="00985FA9">
        <w:rPr>
          <w:rFonts w:hint="eastAsia"/>
        </w:rPr>
        <w:t>份卷宗</w:t>
      </w:r>
      <w:r w:rsidR="00254143">
        <w:rPr>
          <w:rFonts w:hint="eastAsia"/>
        </w:rPr>
        <w:t>)</w:t>
      </w:r>
      <w:r w:rsidR="00985FA9" w:rsidRPr="00985FA9">
        <w:rPr>
          <w:rFonts w:hint="eastAsia"/>
        </w:rPr>
        <w:t>至下届会议。</w:t>
      </w:r>
    </w:p>
    <w:p w14:paraId="76D9E9C5" w14:textId="1AC6CAB8" w:rsidR="0082558E" w:rsidRPr="00770755" w:rsidRDefault="0082558E" w:rsidP="00473DB9">
      <w:pPr>
        <w:pStyle w:val="H23G"/>
      </w:pPr>
      <w:r w:rsidRPr="00770755">
        <w:tab/>
      </w:r>
    </w:p>
    <w:p w14:paraId="20EA15A4" w14:textId="021A7D1D" w:rsidR="0082558E" w:rsidRPr="00770755" w:rsidRDefault="00A0166E" w:rsidP="00F8130C">
      <w:pPr>
        <w:pStyle w:val="SingleTxtG"/>
      </w:pPr>
      <w:r w:rsidRPr="00770755">
        <w:t>19</w:t>
      </w:r>
      <w:r w:rsidR="0082558E" w:rsidRPr="00770755">
        <w:t>.</w:t>
      </w:r>
      <w:r w:rsidR="0082558E" w:rsidRPr="00770755">
        <w:tab/>
      </w:r>
      <w:r w:rsidR="00827785" w:rsidRPr="00827785">
        <w:rPr>
          <w:rFonts w:hint="eastAsia"/>
        </w:rPr>
        <w:t>工作组注意到危地马拉政府</w:t>
      </w:r>
      <w:r w:rsidR="00827785" w:rsidRPr="00827785">
        <w:rPr>
          <w:rFonts w:hint="eastAsia"/>
        </w:rPr>
        <w:t>20</w:t>
      </w:r>
      <w:r w:rsidR="004A1AC9">
        <w:rPr>
          <w:rFonts w:hint="eastAsia"/>
        </w:rPr>
        <w:t>20</w:t>
      </w:r>
      <w:r w:rsidR="00827785" w:rsidRPr="00827785">
        <w:rPr>
          <w:rFonts w:hint="eastAsia"/>
        </w:rPr>
        <w:t>年</w:t>
      </w:r>
      <w:r w:rsidR="004A1AC9">
        <w:rPr>
          <w:rFonts w:hint="eastAsia"/>
        </w:rPr>
        <w:t>5</w:t>
      </w:r>
      <w:r w:rsidR="00827785" w:rsidRPr="00827785">
        <w:rPr>
          <w:rFonts w:hint="eastAsia"/>
        </w:rPr>
        <w:t>月</w:t>
      </w:r>
      <w:r w:rsidR="004A1AC9">
        <w:rPr>
          <w:rFonts w:hint="eastAsia"/>
        </w:rPr>
        <w:t>1</w:t>
      </w:r>
      <w:r w:rsidR="00827785" w:rsidRPr="00827785">
        <w:rPr>
          <w:rFonts w:hint="eastAsia"/>
        </w:rPr>
        <w:t>8</w:t>
      </w:r>
      <w:r w:rsidR="00827785" w:rsidRPr="00827785">
        <w:rPr>
          <w:rFonts w:hint="eastAsia"/>
        </w:rPr>
        <w:t>日提交</w:t>
      </w:r>
      <w:r w:rsidR="004A1AC9">
        <w:rPr>
          <w:rFonts w:hint="eastAsia"/>
        </w:rPr>
        <w:t>了新</w:t>
      </w:r>
      <w:r w:rsidR="00827785" w:rsidRPr="00827785">
        <w:rPr>
          <w:rFonts w:hint="eastAsia"/>
        </w:rPr>
        <w:t>的答复，并对该国政府</w:t>
      </w:r>
      <w:r w:rsidR="00F8130C">
        <w:rPr>
          <w:rFonts w:hint="eastAsia"/>
        </w:rPr>
        <w:t>与</w:t>
      </w:r>
      <w:r w:rsidR="00827785" w:rsidRPr="00827785">
        <w:rPr>
          <w:rFonts w:hint="eastAsia"/>
        </w:rPr>
        <w:t>申诉程序的合作表示赞赏。</w:t>
      </w:r>
    </w:p>
    <w:p w14:paraId="4F4CFDC8" w14:textId="478AE368" w:rsidR="0082558E" w:rsidRPr="00770755" w:rsidRDefault="00A0166E" w:rsidP="00473DB9">
      <w:pPr>
        <w:pStyle w:val="SingleTxtG"/>
      </w:pPr>
      <w:r w:rsidRPr="00770755">
        <w:t>20</w:t>
      </w:r>
      <w:r w:rsidR="0082558E" w:rsidRPr="00770755">
        <w:t>.</w:t>
      </w:r>
      <w:r w:rsidR="0082558E" w:rsidRPr="00770755">
        <w:tab/>
      </w:r>
      <w:r w:rsidR="005D23BC" w:rsidRPr="005D23BC">
        <w:rPr>
          <w:rFonts w:hint="eastAsia"/>
        </w:rPr>
        <w:t>工作组决定</w:t>
      </w:r>
      <w:r w:rsidR="005D23BC">
        <w:rPr>
          <w:rFonts w:hint="eastAsia"/>
        </w:rPr>
        <w:t>保持审议此案至</w:t>
      </w:r>
      <w:r w:rsidR="005D23BC" w:rsidRPr="005D23BC">
        <w:rPr>
          <w:rFonts w:hint="eastAsia"/>
        </w:rPr>
        <w:t>下届会议</w:t>
      </w:r>
      <w:r w:rsidR="005D23BC">
        <w:rPr>
          <w:rFonts w:hint="eastAsia"/>
        </w:rPr>
        <w:t>。</w:t>
      </w:r>
      <w:r w:rsidR="005D23BC" w:rsidRPr="005D23BC">
        <w:rPr>
          <w:rFonts w:hint="eastAsia"/>
        </w:rPr>
        <w:t>为了继续与</w:t>
      </w:r>
      <w:r w:rsidR="00FD433B" w:rsidRPr="00FD433B">
        <w:rPr>
          <w:rFonts w:hint="eastAsia"/>
        </w:rPr>
        <w:t>危地马拉</w:t>
      </w:r>
      <w:r w:rsidR="005D23BC" w:rsidRPr="005D23BC">
        <w:rPr>
          <w:rFonts w:hint="eastAsia"/>
        </w:rPr>
        <w:t>政府进行建设性对话</w:t>
      </w:r>
      <w:r w:rsidR="00FD433B">
        <w:rPr>
          <w:rFonts w:hint="eastAsia"/>
        </w:rPr>
        <w:t>，工作组</w:t>
      </w:r>
      <w:r w:rsidR="005D23BC" w:rsidRPr="005D23BC">
        <w:rPr>
          <w:rFonts w:hint="eastAsia"/>
        </w:rPr>
        <w:t>请政府在秘书处</w:t>
      </w:r>
      <w:r w:rsidR="00682BA4">
        <w:rPr>
          <w:rFonts w:hint="eastAsia"/>
        </w:rPr>
        <w:t>通知</w:t>
      </w:r>
      <w:r w:rsidR="005D23BC" w:rsidRPr="005D23BC">
        <w:rPr>
          <w:rFonts w:hint="eastAsia"/>
        </w:rPr>
        <w:t>本决定后三个月内，提供实质性的详细资料。</w:t>
      </w:r>
    </w:p>
    <w:p w14:paraId="380D1CC4" w14:textId="2F92603D" w:rsidR="00103843" w:rsidRPr="00770755" w:rsidRDefault="0082558E" w:rsidP="003F4D1D">
      <w:pPr>
        <w:pStyle w:val="H23G"/>
      </w:pPr>
      <w:r w:rsidRPr="00770755">
        <w:tab/>
      </w:r>
    </w:p>
    <w:p w14:paraId="2B41DEC2" w14:textId="23A8C251" w:rsidR="00E32A14" w:rsidRPr="00770755" w:rsidRDefault="00E32A14" w:rsidP="003F4D1D">
      <w:pPr>
        <w:pStyle w:val="H23G"/>
      </w:pPr>
      <w:r w:rsidRPr="00770755">
        <w:tab/>
      </w:r>
    </w:p>
    <w:p w14:paraId="190B928B" w14:textId="7CE0B31F" w:rsidR="00E32A14" w:rsidRPr="00770755" w:rsidRDefault="00A0166E" w:rsidP="002B55AC">
      <w:pPr>
        <w:pStyle w:val="SingleTxtG"/>
      </w:pPr>
      <w:r w:rsidRPr="00770755">
        <w:t>27</w:t>
      </w:r>
      <w:r w:rsidR="00E32A14" w:rsidRPr="00770755">
        <w:t>.</w:t>
      </w:r>
      <w:r w:rsidR="00E32A14" w:rsidRPr="00770755">
        <w:tab/>
      </w:r>
      <w:r w:rsidR="00E60C80" w:rsidRPr="00E60C80">
        <w:rPr>
          <w:rFonts w:hint="eastAsia"/>
        </w:rPr>
        <w:t>工作组注意到日本政府</w:t>
      </w:r>
      <w:r w:rsidR="00E60C80">
        <w:rPr>
          <w:rFonts w:hint="eastAsia"/>
        </w:rPr>
        <w:t>2020</w:t>
      </w:r>
      <w:r w:rsidR="00E60C80">
        <w:rPr>
          <w:rFonts w:hint="eastAsia"/>
        </w:rPr>
        <w:t>年</w:t>
      </w:r>
      <w:r w:rsidR="00E60C80">
        <w:rPr>
          <w:rFonts w:hint="eastAsia"/>
        </w:rPr>
        <w:t>6</w:t>
      </w:r>
      <w:r w:rsidR="00E60C80">
        <w:rPr>
          <w:rFonts w:hint="eastAsia"/>
        </w:rPr>
        <w:t>月</w:t>
      </w:r>
      <w:r w:rsidR="00E60C80">
        <w:rPr>
          <w:rFonts w:hint="eastAsia"/>
        </w:rPr>
        <w:t>18</w:t>
      </w:r>
      <w:r w:rsidR="00E60C80">
        <w:rPr>
          <w:rFonts w:hint="eastAsia"/>
        </w:rPr>
        <w:t>日和</w:t>
      </w:r>
      <w:r w:rsidR="00E60C80">
        <w:rPr>
          <w:rFonts w:hint="eastAsia"/>
        </w:rPr>
        <w:t>2021</w:t>
      </w:r>
      <w:r w:rsidR="00E60C80">
        <w:rPr>
          <w:rFonts w:hint="eastAsia"/>
        </w:rPr>
        <w:t>年</w:t>
      </w:r>
      <w:r w:rsidR="001A5304">
        <w:rPr>
          <w:rFonts w:hint="eastAsia"/>
        </w:rPr>
        <w:t>2</w:t>
      </w:r>
      <w:r w:rsidR="001A5304">
        <w:rPr>
          <w:rFonts w:hint="eastAsia"/>
        </w:rPr>
        <w:t>月</w:t>
      </w:r>
      <w:r w:rsidR="001A5304">
        <w:rPr>
          <w:rFonts w:hint="eastAsia"/>
        </w:rPr>
        <w:t>5</w:t>
      </w:r>
      <w:r w:rsidR="001A5304">
        <w:rPr>
          <w:rFonts w:hint="eastAsia"/>
        </w:rPr>
        <w:t>日</w:t>
      </w:r>
      <w:r w:rsidR="00E60C80" w:rsidRPr="00E60C80">
        <w:rPr>
          <w:rFonts w:hint="eastAsia"/>
        </w:rPr>
        <w:t>提交的答复</w:t>
      </w:r>
      <w:r w:rsidR="001A5304">
        <w:rPr>
          <w:rFonts w:hint="eastAsia"/>
        </w:rPr>
        <w:t>，</w:t>
      </w:r>
      <w:r w:rsidR="00E60C80" w:rsidRPr="00E60C80">
        <w:rPr>
          <w:rFonts w:hint="eastAsia"/>
        </w:rPr>
        <w:t>并对政府</w:t>
      </w:r>
      <w:r w:rsidR="007E6124">
        <w:rPr>
          <w:rFonts w:hint="eastAsia"/>
        </w:rPr>
        <w:t>与</w:t>
      </w:r>
      <w:r w:rsidR="00E60C80" w:rsidRPr="00E60C80">
        <w:rPr>
          <w:rFonts w:hint="eastAsia"/>
        </w:rPr>
        <w:t>申诉程序的合作表示赞赏。然而，工作组认为，该国政府可以进一步澄清来文及</w:t>
      </w:r>
      <w:r w:rsidR="002B55AC">
        <w:rPr>
          <w:rFonts w:hint="eastAsia"/>
        </w:rPr>
        <w:t>政府</w:t>
      </w:r>
      <w:r w:rsidR="00E60C80" w:rsidRPr="00E60C80">
        <w:rPr>
          <w:rFonts w:hint="eastAsia"/>
        </w:rPr>
        <w:t>答复中</w:t>
      </w:r>
      <w:r w:rsidR="002B55AC">
        <w:rPr>
          <w:rFonts w:hint="eastAsia"/>
        </w:rPr>
        <w:t>涉及</w:t>
      </w:r>
      <w:r w:rsidR="00E60C80" w:rsidRPr="00E60C80">
        <w:rPr>
          <w:rFonts w:hint="eastAsia"/>
        </w:rPr>
        <w:t>的一些</w:t>
      </w:r>
      <w:r w:rsidR="002B55AC">
        <w:rPr>
          <w:rFonts w:hint="eastAsia"/>
        </w:rPr>
        <w:t>方面</w:t>
      </w:r>
      <w:r w:rsidR="00E60C80" w:rsidRPr="00E60C80">
        <w:rPr>
          <w:rFonts w:hint="eastAsia"/>
        </w:rPr>
        <w:t>。</w:t>
      </w:r>
      <w:r w:rsidR="00672204">
        <w:rPr>
          <w:rFonts w:hint="eastAsia"/>
        </w:rPr>
        <w:t>工作组</w:t>
      </w:r>
      <w:r w:rsidR="00E60C80" w:rsidRPr="00E60C80">
        <w:rPr>
          <w:rFonts w:hint="eastAsia"/>
        </w:rPr>
        <w:t>还关切地注意到政府重申的立场，即</w:t>
      </w:r>
      <w:r w:rsidR="002756D5">
        <w:rPr>
          <w:rFonts w:hint="eastAsia"/>
        </w:rPr>
        <w:t>考虑到</w:t>
      </w:r>
      <w:r w:rsidR="00E60C80" w:rsidRPr="00E60C80">
        <w:rPr>
          <w:rFonts w:hint="eastAsia"/>
        </w:rPr>
        <w:t>隐私</w:t>
      </w:r>
      <w:r w:rsidR="00A947B5">
        <w:rPr>
          <w:rFonts w:hint="eastAsia"/>
        </w:rPr>
        <w:t>保护</w:t>
      </w:r>
      <w:r w:rsidR="002756D5">
        <w:rPr>
          <w:rFonts w:hint="eastAsia"/>
        </w:rPr>
        <w:t>并根据</w:t>
      </w:r>
      <w:r w:rsidR="00E60C80" w:rsidRPr="00E60C80">
        <w:rPr>
          <w:rFonts w:hint="eastAsia"/>
        </w:rPr>
        <w:t>相关国内法，它无法提供关于来文所列个案的信息。在这方面，工作组回顾</w:t>
      </w:r>
      <w:r w:rsidR="00602739">
        <w:rPr>
          <w:rFonts w:hint="eastAsia"/>
        </w:rPr>
        <w:t>，</w:t>
      </w:r>
      <w:r w:rsidR="00E60C80" w:rsidRPr="00E60C80">
        <w:rPr>
          <w:rFonts w:hint="eastAsia"/>
        </w:rPr>
        <w:t>人权理事会第</w:t>
      </w:r>
      <w:r w:rsidR="00E60C80" w:rsidRPr="00E60C80">
        <w:rPr>
          <w:rFonts w:hint="eastAsia"/>
        </w:rPr>
        <w:t>5/1</w:t>
      </w:r>
      <w:r w:rsidR="00E60C80" w:rsidRPr="00E60C80">
        <w:rPr>
          <w:rFonts w:hint="eastAsia"/>
        </w:rPr>
        <w:t>号决议附件第</w:t>
      </w:r>
      <w:r w:rsidR="00E60C80" w:rsidRPr="00E60C80">
        <w:rPr>
          <w:rFonts w:hint="eastAsia"/>
        </w:rPr>
        <w:t>86</w:t>
      </w:r>
      <w:r w:rsidR="00E60C80" w:rsidRPr="00E60C80">
        <w:rPr>
          <w:rFonts w:hint="eastAsia"/>
        </w:rPr>
        <w:t>段规定</w:t>
      </w:r>
      <w:r w:rsidR="00602739">
        <w:rPr>
          <w:rFonts w:hint="eastAsia"/>
        </w:rPr>
        <w:t>了</w:t>
      </w:r>
      <w:r w:rsidR="00E60C80" w:rsidRPr="00E60C80">
        <w:rPr>
          <w:rFonts w:hint="eastAsia"/>
        </w:rPr>
        <w:t>申诉程序的保密性</w:t>
      </w:r>
      <w:r w:rsidR="002B55AC">
        <w:rPr>
          <w:rFonts w:hint="eastAsia"/>
        </w:rPr>
        <w:t>。</w:t>
      </w:r>
    </w:p>
    <w:p w14:paraId="6C019EB5" w14:textId="13441F5D" w:rsidR="00E32A14" w:rsidRPr="00770755" w:rsidRDefault="00A0166E" w:rsidP="002B55AC">
      <w:pPr>
        <w:pStyle w:val="SingleTxtG"/>
      </w:pPr>
      <w:r w:rsidRPr="00770755">
        <w:t>28</w:t>
      </w:r>
      <w:r w:rsidR="00E32A14" w:rsidRPr="00770755">
        <w:t>.</w:t>
      </w:r>
      <w:r w:rsidR="00E32A14" w:rsidRPr="00770755">
        <w:tab/>
      </w:r>
      <w:r w:rsidR="00316FA3" w:rsidRPr="00316FA3">
        <w:rPr>
          <w:rFonts w:hint="eastAsia"/>
        </w:rPr>
        <w:t>鉴于上述考虑，工作组决定</w:t>
      </w:r>
      <w:r w:rsidR="00316FA3">
        <w:rPr>
          <w:rFonts w:hint="eastAsia"/>
        </w:rPr>
        <w:t>保持审议本来文至</w:t>
      </w:r>
      <w:r w:rsidR="00316FA3" w:rsidRPr="00316FA3">
        <w:rPr>
          <w:rFonts w:hint="eastAsia"/>
        </w:rPr>
        <w:t>下届会议，并请该国政府在秘书处</w:t>
      </w:r>
      <w:r w:rsidR="002B55AC">
        <w:rPr>
          <w:rFonts w:hint="eastAsia"/>
        </w:rPr>
        <w:t>通知</w:t>
      </w:r>
      <w:r w:rsidR="00316FA3" w:rsidRPr="00316FA3">
        <w:rPr>
          <w:rFonts w:hint="eastAsia"/>
        </w:rPr>
        <w:t>本决定后三个月内提供实质性和详细的最新资料，说明</w:t>
      </w:r>
      <w:r w:rsidR="002B55AC">
        <w:rPr>
          <w:rFonts w:hint="eastAsia"/>
        </w:rPr>
        <w:t>：</w:t>
      </w:r>
    </w:p>
    <w:p w14:paraId="598738B7" w14:textId="39E52BFF" w:rsidR="00EB0075" w:rsidRPr="00770755" w:rsidRDefault="003B11BC" w:rsidP="00192009">
      <w:pPr>
        <w:pStyle w:val="H1G"/>
      </w:pPr>
      <w:r w:rsidRPr="00770755">
        <w:tab/>
      </w:r>
      <w:r w:rsidR="00EB0075" w:rsidRPr="00770755">
        <w:t>C.</w:t>
      </w:r>
      <w:r w:rsidR="00EB0075" w:rsidRPr="00770755">
        <w:tab/>
      </w:r>
      <w:r w:rsidR="00192009" w:rsidRPr="00192009">
        <w:rPr>
          <w:rFonts w:hint="eastAsia"/>
        </w:rPr>
        <w:t>停止审议的来文</w:t>
      </w:r>
    </w:p>
    <w:p w14:paraId="4028DE1F" w14:textId="6C9B406A" w:rsidR="004C351F" w:rsidRPr="00770755" w:rsidRDefault="00A0166E" w:rsidP="00192009">
      <w:pPr>
        <w:pStyle w:val="SingleTxtG"/>
      </w:pPr>
      <w:r w:rsidRPr="00770755">
        <w:t>4</w:t>
      </w:r>
      <w:r w:rsidR="00FC0C0B" w:rsidRPr="00770755">
        <w:t>1</w:t>
      </w:r>
      <w:r w:rsidR="00EB0075" w:rsidRPr="00770755">
        <w:t>.</w:t>
      </w:r>
      <w:r w:rsidR="00EB0075" w:rsidRPr="00770755">
        <w:tab/>
      </w:r>
      <w:r w:rsidR="00192009" w:rsidRPr="00192009">
        <w:rPr>
          <w:rFonts w:hint="eastAsia"/>
        </w:rPr>
        <w:t>工作组决定停止审议以下来文。</w:t>
      </w:r>
    </w:p>
    <w:p w14:paraId="735CD107" w14:textId="65EC3D3D" w:rsidR="0082558E" w:rsidRPr="00770755" w:rsidRDefault="004C351F" w:rsidP="00237F1A">
      <w:pPr>
        <w:pStyle w:val="H23G"/>
      </w:pPr>
      <w:r w:rsidRPr="00770755">
        <w:tab/>
      </w:r>
    </w:p>
    <w:p w14:paraId="4ACBEE81" w14:textId="3D29241B" w:rsidR="0082558E" w:rsidRPr="00770755" w:rsidRDefault="00A0166E" w:rsidP="008D2405">
      <w:pPr>
        <w:pStyle w:val="SingleTxtG"/>
      </w:pPr>
      <w:r w:rsidRPr="00770755">
        <w:t>4</w:t>
      </w:r>
      <w:r w:rsidR="00FC0C0B" w:rsidRPr="00770755">
        <w:t>9</w:t>
      </w:r>
      <w:r w:rsidR="0082558E" w:rsidRPr="00770755">
        <w:t>.</w:t>
      </w:r>
      <w:r w:rsidR="0082558E" w:rsidRPr="00770755">
        <w:rPr>
          <w:i/>
        </w:rPr>
        <w:tab/>
      </w:r>
      <w:r w:rsidR="004B68A8" w:rsidRPr="004B68A8">
        <w:rPr>
          <w:rFonts w:hint="eastAsia"/>
        </w:rPr>
        <w:t>工作组根据人权理事会第</w:t>
      </w:r>
      <w:r w:rsidR="004B68A8" w:rsidRPr="004B68A8">
        <w:rPr>
          <w:rFonts w:hint="eastAsia"/>
        </w:rPr>
        <w:t>5/1</w:t>
      </w:r>
      <w:r w:rsidR="004B68A8" w:rsidRPr="004B68A8">
        <w:rPr>
          <w:rFonts w:hint="eastAsia"/>
        </w:rPr>
        <w:t>号决议附件并参照</w:t>
      </w:r>
      <w:r w:rsidR="008D2405">
        <w:rPr>
          <w:rFonts w:hint="eastAsia"/>
        </w:rPr>
        <w:t>各方</w:t>
      </w:r>
      <w:r w:rsidR="004B68A8" w:rsidRPr="004B68A8">
        <w:rPr>
          <w:rFonts w:hint="eastAsia"/>
        </w:rPr>
        <w:t>提供的文件，审议了来文可</w:t>
      </w:r>
      <w:r w:rsidR="00BA6CB3">
        <w:rPr>
          <w:rFonts w:hint="eastAsia"/>
        </w:rPr>
        <w:t>否</w:t>
      </w:r>
      <w:r w:rsidR="004B68A8" w:rsidRPr="004B68A8">
        <w:rPr>
          <w:rFonts w:hint="eastAsia"/>
        </w:rPr>
        <w:t>受理</w:t>
      </w:r>
      <w:r w:rsidR="00BA6CB3">
        <w:rPr>
          <w:rFonts w:hint="eastAsia"/>
        </w:rPr>
        <w:t>问题</w:t>
      </w:r>
      <w:r w:rsidR="004B68A8" w:rsidRPr="004B68A8">
        <w:rPr>
          <w:rFonts w:hint="eastAsia"/>
        </w:rPr>
        <w:t>。工作组认为，考虑到申诉</w:t>
      </w:r>
      <w:r w:rsidR="00BA6CB3">
        <w:rPr>
          <w:rFonts w:hint="eastAsia"/>
        </w:rPr>
        <w:t>中以及</w:t>
      </w:r>
      <w:r w:rsidR="004B68A8" w:rsidRPr="004B68A8">
        <w:rPr>
          <w:rFonts w:hint="eastAsia"/>
        </w:rPr>
        <w:t>申诉人</w:t>
      </w:r>
      <w:r w:rsidR="004B68A8" w:rsidRPr="004B68A8">
        <w:rPr>
          <w:rFonts w:hint="eastAsia"/>
        </w:rPr>
        <w:t>2020</w:t>
      </w:r>
      <w:r w:rsidR="004B68A8" w:rsidRPr="004B68A8">
        <w:rPr>
          <w:rFonts w:hint="eastAsia"/>
        </w:rPr>
        <w:t>年</w:t>
      </w:r>
      <w:r w:rsidR="004B68A8" w:rsidRPr="004B68A8">
        <w:rPr>
          <w:rFonts w:hint="eastAsia"/>
        </w:rPr>
        <w:t>9</w:t>
      </w:r>
      <w:r w:rsidR="004B68A8" w:rsidRPr="004B68A8">
        <w:rPr>
          <w:rFonts w:hint="eastAsia"/>
        </w:rPr>
        <w:t>月</w:t>
      </w:r>
      <w:r w:rsidR="004B68A8" w:rsidRPr="004B68A8">
        <w:rPr>
          <w:rFonts w:hint="eastAsia"/>
        </w:rPr>
        <w:t>17</w:t>
      </w:r>
      <w:r w:rsidR="004B68A8" w:rsidRPr="004B68A8">
        <w:rPr>
          <w:rFonts w:hint="eastAsia"/>
        </w:rPr>
        <w:t>日提供的补充资料中使用的语言，来文可能有政治动机。</w:t>
      </w:r>
    </w:p>
    <w:p w14:paraId="0C89B989" w14:textId="6CD6B160" w:rsidR="0082558E" w:rsidRPr="00770755" w:rsidRDefault="00FC0C0B" w:rsidP="008D2405">
      <w:pPr>
        <w:pStyle w:val="SingleTxtG"/>
      </w:pPr>
      <w:r w:rsidRPr="00770755">
        <w:t>50</w:t>
      </w:r>
      <w:r w:rsidR="0082558E" w:rsidRPr="00770755">
        <w:t>.</w:t>
      </w:r>
      <w:r w:rsidR="0082558E" w:rsidRPr="00770755">
        <w:tab/>
      </w:r>
      <w:r w:rsidR="0059237A">
        <w:rPr>
          <w:rFonts w:hint="eastAsia"/>
        </w:rPr>
        <w:t>因</w:t>
      </w:r>
      <w:r w:rsidR="00BA6CB3">
        <w:rPr>
          <w:rFonts w:hint="eastAsia"/>
        </w:rPr>
        <w:t>此，工作组决定</w:t>
      </w:r>
      <w:r w:rsidR="0059237A">
        <w:rPr>
          <w:rFonts w:hint="eastAsia"/>
        </w:rPr>
        <w:t>停止</w:t>
      </w:r>
      <w:r w:rsidR="00BA6CB3">
        <w:rPr>
          <w:rFonts w:hint="eastAsia"/>
        </w:rPr>
        <w:t>审议</w:t>
      </w:r>
      <w:r w:rsidR="0059237A">
        <w:rPr>
          <w:rFonts w:hint="eastAsia"/>
        </w:rPr>
        <w:t>本</w:t>
      </w:r>
      <w:r w:rsidR="00BA6CB3">
        <w:rPr>
          <w:rFonts w:hint="eastAsia"/>
        </w:rPr>
        <w:t>来文。</w:t>
      </w:r>
    </w:p>
    <w:p w14:paraId="601C5F34" w14:textId="2A1BAD17" w:rsidR="004C351F" w:rsidRPr="00770755" w:rsidRDefault="00A0166E" w:rsidP="00BA6CB3">
      <w:pPr>
        <w:pStyle w:val="SingleTxtG"/>
        <w:rPr>
          <w:b/>
          <w:highlight w:val="yellow"/>
        </w:rPr>
      </w:pPr>
      <w:r w:rsidRPr="00770755">
        <w:t>5</w:t>
      </w:r>
      <w:r w:rsidR="00FC0C0B" w:rsidRPr="00770755">
        <w:t>1</w:t>
      </w:r>
      <w:r w:rsidR="0082558E" w:rsidRPr="00770755">
        <w:t>.</w:t>
      </w:r>
      <w:r w:rsidR="0082558E" w:rsidRPr="00770755">
        <w:tab/>
      </w:r>
      <w:r w:rsidR="000C6695">
        <w:t>工作组以协商一致方式通过了决定。</w:t>
      </w:r>
    </w:p>
    <w:p w14:paraId="4B664B9C" w14:textId="4FA5BF05" w:rsidR="00EB0075" w:rsidRPr="00770755" w:rsidRDefault="00EB0075" w:rsidP="008B0B08">
      <w:pPr>
        <w:pStyle w:val="HChG"/>
      </w:pPr>
      <w:r w:rsidRPr="00770755">
        <w:tab/>
      </w:r>
      <w:r w:rsidR="00A636BA">
        <w:rPr>
          <w:rFonts w:hint="eastAsia"/>
        </w:rPr>
        <w:t>三</w:t>
      </w:r>
      <w:r w:rsidRPr="00770755">
        <w:t>.</w:t>
      </w:r>
      <w:r w:rsidRPr="00770755">
        <w:tab/>
      </w:r>
      <w:r w:rsidR="008B0B08" w:rsidRPr="008B0B08">
        <w:rPr>
          <w:rFonts w:hint="eastAsia"/>
        </w:rPr>
        <w:t>政府的合作</w:t>
      </w:r>
    </w:p>
    <w:p w14:paraId="2E6F6B5A" w14:textId="55D7482E" w:rsidR="00EB0075" w:rsidRPr="00770755" w:rsidRDefault="00A0166E" w:rsidP="00426C52">
      <w:pPr>
        <w:pStyle w:val="SingleTxtG"/>
      </w:pPr>
      <w:r w:rsidRPr="00770755">
        <w:t>6</w:t>
      </w:r>
      <w:r w:rsidR="007270B4" w:rsidRPr="00770755">
        <w:t>4</w:t>
      </w:r>
      <w:r w:rsidR="00EB0075" w:rsidRPr="00770755">
        <w:t>.</w:t>
      </w:r>
      <w:r w:rsidR="00EB0075" w:rsidRPr="00770755">
        <w:tab/>
      </w:r>
      <w:r w:rsidR="008B0B08" w:rsidRPr="008B0B08">
        <w:rPr>
          <w:rFonts w:hint="eastAsia"/>
        </w:rPr>
        <w:t>工作组指出，</w:t>
      </w:r>
      <w:r w:rsidR="00F830C5">
        <w:rPr>
          <w:rFonts w:hint="eastAsia"/>
        </w:rPr>
        <w:t>它</w:t>
      </w:r>
      <w:r w:rsidR="008B0B08" w:rsidRPr="008B0B08">
        <w:rPr>
          <w:rFonts w:hint="eastAsia"/>
        </w:rPr>
        <w:t>要求提供资料的所有来文</w:t>
      </w:r>
      <w:r w:rsidR="00F830C5">
        <w:rPr>
          <w:rFonts w:hint="eastAsia"/>
        </w:rPr>
        <w:t>都得到了</w:t>
      </w:r>
      <w:r w:rsidR="008B0B08" w:rsidRPr="008B0B08">
        <w:rPr>
          <w:rFonts w:hint="eastAsia"/>
        </w:rPr>
        <w:t>答复。</w:t>
      </w:r>
      <w:r w:rsidR="00F830C5">
        <w:rPr>
          <w:rFonts w:hint="eastAsia"/>
        </w:rPr>
        <w:t>工作组</w:t>
      </w:r>
      <w:r w:rsidR="004B03F3">
        <w:rPr>
          <w:rFonts w:hint="eastAsia"/>
        </w:rPr>
        <w:t>向</w:t>
      </w:r>
      <w:r w:rsidR="008B0B08" w:rsidRPr="008B0B08">
        <w:rPr>
          <w:rFonts w:hint="eastAsia"/>
        </w:rPr>
        <w:t>在理事会第</w:t>
      </w:r>
      <w:r w:rsidR="008B0B08" w:rsidRPr="008B0B08">
        <w:rPr>
          <w:rFonts w:hint="eastAsia"/>
        </w:rPr>
        <w:t>5/1</w:t>
      </w:r>
      <w:r w:rsidR="008B0B08" w:rsidRPr="008B0B08">
        <w:rPr>
          <w:rFonts w:hint="eastAsia"/>
        </w:rPr>
        <w:t>号决议规定的时限内提供详细和全面答复的</w:t>
      </w:r>
      <w:r w:rsidR="004B03F3">
        <w:rPr>
          <w:rFonts w:hint="eastAsia"/>
        </w:rPr>
        <w:t>各国</w:t>
      </w:r>
      <w:r w:rsidR="008B0B08" w:rsidRPr="008B0B08">
        <w:rPr>
          <w:rFonts w:hint="eastAsia"/>
        </w:rPr>
        <w:t>政府表示赞赏。在这方面，它强调，这种合作对于理事会第</w:t>
      </w:r>
      <w:r w:rsidR="008B0B08" w:rsidRPr="008B0B08">
        <w:rPr>
          <w:rFonts w:hint="eastAsia"/>
        </w:rPr>
        <w:t>5/1</w:t>
      </w:r>
      <w:r w:rsidR="008B0B08" w:rsidRPr="008B0B08">
        <w:rPr>
          <w:rFonts w:hint="eastAsia"/>
        </w:rPr>
        <w:t>号决议附件第</w:t>
      </w:r>
      <w:r w:rsidR="008B0B08" w:rsidRPr="008B0B08">
        <w:rPr>
          <w:rFonts w:hint="eastAsia"/>
        </w:rPr>
        <w:t>85</w:t>
      </w:r>
      <w:r w:rsidR="008B0B08" w:rsidRPr="008B0B08">
        <w:rPr>
          <w:rFonts w:hint="eastAsia"/>
        </w:rPr>
        <w:t>至</w:t>
      </w:r>
      <w:r w:rsidR="008B0B08" w:rsidRPr="008B0B08">
        <w:rPr>
          <w:rFonts w:hint="eastAsia"/>
        </w:rPr>
        <w:t>109</w:t>
      </w:r>
      <w:r w:rsidR="008B0B08" w:rsidRPr="008B0B08">
        <w:rPr>
          <w:rFonts w:hint="eastAsia"/>
        </w:rPr>
        <w:t>段</w:t>
      </w:r>
      <w:r w:rsidR="004B03F3">
        <w:rPr>
          <w:rFonts w:hint="eastAsia"/>
        </w:rPr>
        <w:t>设立</w:t>
      </w:r>
      <w:r w:rsidR="008B0B08" w:rsidRPr="008B0B08">
        <w:rPr>
          <w:rFonts w:hint="eastAsia"/>
        </w:rPr>
        <w:t>的</w:t>
      </w:r>
      <w:r w:rsidR="004B03F3" w:rsidRPr="008B0B08">
        <w:rPr>
          <w:rFonts w:hint="eastAsia"/>
        </w:rPr>
        <w:t>申诉程序</w:t>
      </w:r>
      <w:r w:rsidR="008B0B08" w:rsidRPr="008B0B08">
        <w:rPr>
          <w:rFonts w:hint="eastAsia"/>
        </w:rPr>
        <w:t>执行机构的正常运作是必要的。工作组鼓励各国政府处理来文中提出的所有指控，并在工作组提出要求后尽快就指控提交实质性答复，以便</w:t>
      </w:r>
      <w:r w:rsidR="00016DB7" w:rsidRPr="008B0B08">
        <w:rPr>
          <w:rFonts w:hint="eastAsia"/>
        </w:rPr>
        <w:t>来文</w:t>
      </w:r>
      <w:r w:rsidR="00016DB7">
        <w:rPr>
          <w:rFonts w:hint="eastAsia"/>
        </w:rPr>
        <w:t>得到</w:t>
      </w:r>
      <w:r w:rsidR="008B0B08" w:rsidRPr="008B0B08">
        <w:rPr>
          <w:rFonts w:hint="eastAsia"/>
        </w:rPr>
        <w:t>及时有效</w:t>
      </w:r>
      <w:r w:rsidR="00016DB7">
        <w:rPr>
          <w:rFonts w:hint="eastAsia"/>
        </w:rPr>
        <w:t>的</w:t>
      </w:r>
      <w:r w:rsidR="008B0B08" w:rsidRPr="008B0B08">
        <w:rPr>
          <w:rFonts w:hint="eastAsia"/>
        </w:rPr>
        <w:t>处理。</w:t>
      </w:r>
    </w:p>
    <w:p w14:paraId="037620B5" w14:textId="5344B980" w:rsidR="00EB0075" w:rsidRPr="00770755" w:rsidRDefault="00EB0075" w:rsidP="00426C52">
      <w:pPr>
        <w:pStyle w:val="HChG"/>
      </w:pPr>
      <w:r w:rsidRPr="00770755">
        <w:tab/>
      </w:r>
      <w:r w:rsidR="00426C52">
        <w:rPr>
          <w:rFonts w:hint="eastAsia"/>
        </w:rPr>
        <w:t>四</w:t>
      </w:r>
      <w:r w:rsidRPr="00770755">
        <w:t>.</w:t>
      </w:r>
      <w:r w:rsidRPr="00770755">
        <w:tab/>
      </w:r>
      <w:r w:rsidR="00016DB7" w:rsidRPr="00016DB7">
        <w:rPr>
          <w:rFonts w:hint="eastAsia"/>
        </w:rPr>
        <w:t>决定的执行</w:t>
      </w:r>
    </w:p>
    <w:p w14:paraId="65D17E64" w14:textId="69435086" w:rsidR="00EB0075" w:rsidRPr="00770755" w:rsidRDefault="00A0166E" w:rsidP="00426C52">
      <w:pPr>
        <w:pStyle w:val="H1G"/>
      </w:pPr>
      <w:r w:rsidRPr="00770755">
        <w:tab/>
        <w:t>A.</w:t>
      </w:r>
      <w:r w:rsidRPr="00770755">
        <w:tab/>
      </w:r>
      <w:r w:rsidR="00016DB7">
        <w:rPr>
          <w:rFonts w:hint="eastAsia"/>
        </w:rPr>
        <w:t>转交情况工作组的来文</w:t>
      </w:r>
    </w:p>
    <w:p w14:paraId="53B741D6" w14:textId="4459BCAD" w:rsidR="00A0166E" w:rsidRPr="00770755" w:rsidRDefault="00A0166E" w:rsidP="000D0FB5">
      <w:pPr>
        <w:pStyle w:val="SingleTxtG"/>
      </w:pPr>
      <w:r w:rsidRPr="00770755">
        <w:t>6</w:t>
      </w:r>
      <w:r w:rsidR="007270B4" w:rsidRPr="00770755">
        <w:t>5</w:t>
      </w:r>
      <w:r w:rsidRPr="00770755">
        <w:t>.</w:t>
      </w:r>
      <w:r w:rsidRPr="00770755">
        <w:tab/>
      </w:r>
      <w:r w:rsidR="00EA728F" w:rsidRPr="00EA728F">
        <w:rPr>
          <w:rFonts w:hint="eastAsia"/>
        </w:rPr>
        <w:t>根据人权理事会第</w:t>
      </w:r>
      <w:r w:rsidR="00EA728F" w:rsidRPr="00EA728F">
        <w:rPr>
          <w:rFonts w:hint="eastAsia"/>
        </w:rPr>
        <w:t>5/1</w:t>
      </w:r>
      <w:r w:rsidR="00EA728F" w:rsidRPr="00EA728F">
        <w:rPr>
          <w:rFonts w:hint="eastAsia"/>
        </w:rPr>
        <w:t>号决议附件第</w:t>
      </w:r>
      <w:r w:rsidR="00EA728F" w:rsidRPr="00EA728F">
        <w:rPr>
          <w:rFonts w:hint="eastAsia"/>
        </w:rPr>
        <w:t>106</w:t>
      </w:r>
      <w:r w:rsidR="00EA728F" w:rsidRPr="00EA728F">
        <w:rPr>
          <w:rFonts w:hint="eastAsia"/>
        </w:rPr>
        <w:t>段，秘书处将向土耳其政府和</w:t>
      </w:r>
      <w:r w:rsidR="00EA728F">
        <w:rPr>
          <w:rFonts w:hint="eastAsia"/>
        </w:rPr>
        <w:t>来文提交人</w:t>
      </w:r>
      <w:r w:rsidR="00EA728F" w:rsidRPr="00EA728F">
        <w:rPr>
          <w:rFonts w:hint="eastAsia"/>
        </w:rPr>
        <w:t>通报来文工作组所作相关决定。如本文件所示，来文随后将转交情况工作组。</w:t>
      </w:r>
    </w:p>
    <w:p w14:paraId="534A6D98" w14:textId="1DFC5D8D" w:rsidR="00A0166E" w:rsidRPr="00770755" w:rsidRDefault="00A0166E" w:rsidP="000D0FB5">
      <w:pPr>
        <w:pStyle w:val="H1G"/>
      </w:pPr>
      <w:r w:rsidRPr="00770755">
        <w:tab/>
        <w:t>B.</w:t>
      </w:r>
      <w:r w:rsidRPr="00770755">
        <w:tab/>
      </w:r>
      <w:r w:rsidR="00873DDB" w:rsidRPr="00873DDB">
        <w:rPr>
          <w:rFonts w:hint="eastAsia"/>
        </w:rPr>
        <w:t>关于保持审议来文的决定</w:t>
      </w:r>
    </w:p>
    <w:p w14:paraId="30EABCD6" w14:textId="0E8D4C7A" w:rsidR="00EB0075" w:rsidRPr="00770755" w:rsidRDefault="003335DF" w:rsidP="00EF4095">
      <w:pPr>
        <w:pStyle w:val="SingleTxtG"/>
      </w:pPr>
      <w:r w:rsidRPr="00770755">
        <w:t>6</w:t>
      </w:r>
      <w:r w:rsidR="007270B4" w:rsidRPr="00770755">
        <w:t>6</w:t>
      </w:r>
      <w:r w:rsidR="00EB0075" w:rsidRPr="00770755">
        <w:t>.</w:t>
      </w:r>
      <w:r w:rsidR="00EB0075" w:rsidRPr="00770755">
        <w:tab/>
      </w:r>
      <w:r w:rsidR="00873DDB">
        <w:rPr>
          <w:rFonts w:hint="eastAsia"/>
        </w:rPr>
        <w:t>秘书处将向</w:t>
      </w:r>
      <w:r w:rsidR="00873DDB" w:rsidRPr="00873DDB">
        <w:rPr>
          <w:rFonts w:hint="eastAsia"/>
        </w:rPr>
        <w:t>危地马拉</w:t>
      </w:r>
      <w:r w:rsidR="00873DDB" w:rsidRPr="00873DDB">
        <w:rPr>
          <w:rFonts w:hint="eastAsia"/>
        </w:rPr>
        <w:t xml:space="preserve"> </w:t>
      </w:r>
      <w:r w:rsidR="00254143">
        <w:rPr>
          <w:rFonts w:hint="eastAsia"/>
        </w:rPr>
        <w:t>(</w:t>
      </w:r>
      <w:r w:rsidR="00EF4095">
        <w:rPr>
          <w:rFonts w:hint="eastAsia"/>
        </w:rPr>
        <w:t>2</w:t>
      </w:r>
      <w:r w:rsidR="00873DDB">
        <w:rPr>
          <w:rFonts w:hint="eastAsia"/>
        </w:rPr>
        <w:t>份来文</w:t>
      </w:r>
      <w:r w:rsidR="00254143">
        <w:rPr>
          <w:rFonts w:hint="eastAsia"/>
        </w:rPr>
        <w:t>)</w:t>
      </w:r>
      <w:r w:rsidR="00873DDB">
        <w:rPr>
          <w:rFonts w:hint="eastAsia"/>
        </w:rPr>
        <w:t>、</w:t>
      </w:r>
      <w:r w:rsidR="00873DDB" w:rsidRPr="00873DDB">
        <w:rPr>
          <w:rFonts w:hint="eastAsia"/>
        </w:rPr>
        <w:t xml:space="preserve"> </w:t>
      </w:r>
      <w:r w:rsidR="00873DDB" w:rsidRPr="00873DDB">
        <w:rPr>
          <w:rFonts w:hint="eastAsia"/>
        </w:rPr>
        <w:t>日本</w:t>
      </w:r>
      <w:r w:rsidR="00873DDB">
        <w:rPr>
          <w:rFonts w:hint="eastAsia"/>
        </w:rPr>
        <w:t>和</w:t>
      </w:r>
      <w:r w:rsidR="00873DDB" w:rsidRPr="00873DDB">
        <w:rPr>
          <w:rFonts w:hint="eastAsia"/>
        </w:rPr>
        <w:t>老挝人民民主共和国</w:t>
      </w:r>
      <w:r w:rsidR="00254143">
        <w:rPr>
          <w:rFonts w:hint="eastAsia"/>
        </w:rPr>
        <w:t>(</w:t>
      </w:r>
      <w:r w:rsidR="00EF4095">
        <w:rPr>
          <w:rFonts w:hint="eastAsia"/>
        </w:rPr>
        <w:t>2</w:t>
      </w:r>
      <w:r w:rsidR="00705FF8">
        <w:rPr>
          <w:rFonts w:hint="eastAsia"/>
        </w:rPr>
        <w:t>份来文</w:t>
      </w:r>
      <w:r w:rsidR="00254143">
        <w:rPr>
          <w:rFonts w:hint="eastAsia"/>
        </w:rPr>
        <w:t>)</w:t>
      </w:r>
      <w:r w:rsidR="00705FF8">
        <w:rPr>
          <w:rFonts w:hint="eastAsia"/>
        </w:rPr>
        <w:t>政府</w:t>
      </w:r>
      <w:r w:rsidR="00705FF8" w:rsidRPr="00705FF8">
        <w:rPr>
          <w:rFonts w:hint="eastAsia"/>
        </w:rPr>
        <w:t>以及来文提交人通报本文件所载工作组关于保持审议与这些国家有关的来文至下届会议的决定以及</w:t>
      </w:r>
      <w:proofErr w:type="gramStart"/>
      <w:r w:rsidR="00705FF8" w:rsidRPr="00705FF8">
        <w:rPr>
          <w:rFonts w:hint="eastAsia"/>
        </w:rPr>
        <w:t>作出</w:t>
      </w:r>
      <w:proofErr w:type="gramEnd"/>
      <w:r w:rsidR="00705FF8" w:rsidRPr="00705FF8">
        <w:rPr>
          <w:rFonts w:hint="eastAsia"/>
        </w:rPr>
        <w:t>这些决定的理由。</w:t>
      </w:r>
    </w:p>
    <w:p w14:paraId="385B36E8" w14:textId="5468714E" w:rsidR="00EB0075" w:rsidRPr="00770755" w:rsidRDefault="00EB0075" w:rsidP="000D0FB5">
      <w:pPr>
        <w:pStyle w:val="H1G"/>
      </w:pPr>
      <w:r w:rsidRPr="00770755">
        <w:tab/>
      </w:r>
      <w:r w:rsidR="00A0166E" w:rsidRPr="00770755">
        <w:t>C</w:t>
      </w:r>
      <w:r w:rsidRPr="00770755">
        <w:t>.</w:t>
      </w:r>
      <w:r w:rsidRPr="00770755">
        <w:tab/>
      </w:r>
      <w:r w:rsidR="00705FF8" w:rsidRPr="00705FF8">
        <w:rPr>
          <w:rFonts w:hint="eastAsia"/>
        </w:rPr>
        <w:t>关于停止审议来文的决定</w:t>
      </w:r>
    </w:p>
    <w:p w14:paraId="1E5641F8" w14:textId="5DBBAA27" w:rsidR="00EB0075" w:rsidRPr="00770755" w:rsidRDefault="003335DF" w:rsidP="00EF4095">
      <w:pPr>
        <w:pStyle w:val="SingleTxtG"/>
      </w:pPr>
      <w:r w:rsidRPr="00770755">
        <w:t>6</w:t>
      </w:r>
      <w:r w:rsidR="007270B4" w:rsidRPr="00770755">
        <w:t>7</w:t>
      </w:r>
      <w:r w:rsidR="00EB0075" w:rsidRPr="00770755">
        <w:t>.</w:t>
      </w:r>
      <w:r w:rsidR="00EB0075" w:rsidRPr="00770755">
        <w:tab/>
      </w:r>
      <w:r w:rsidR="00705FF8" w:rsidRPr="00705FF8">
        <w:rPr>
          <w:rFonts w:hint="eastAsia"/>
        </w:rPr>
        <w:t>秘书处将向</w:t>
      </w:r>
      <w:r w:rsidR="003521FB" w:rsidRPr="003521FB">
        <w:rPr>
          <w:rFonts w:hint="eastAsia"/>
        </w:rPr>
        <w:t>日本</w:t>
      </w:r>
      <w:r w:rsidR="003521FB">
        <w:rPr>
          <w:rFonts w:hint="eastAsia"/>
        </w:rPr>
        <w:t>、</w:t>
      </w:r>
      <w:r w:rsidR="003521FB" w:rsidRPr="003521FB">
        <w:rPr>
          <w:rFonts w:hint="eastAsia"/>
        </w:rPr>
        <w:t>巴基斯坦</w:t>
      </w:r>
      <w:r w:rsidR="003521FB">
        <w:rPr>
          <w:rFonts w:hint="eastAsia"/>
        </w:rPr>
        <w:t>、</w:t>
      </w:r>
      <w:r w:rsidR="003521FB" w:rsidRPr="003521FB">
        <w:rPr>
          <w:rFonts w:hint="eastAsia"/>
        </w:rPr>
        <w:t>沙特阿拉伯</w:t>
      </w:r>
      <w:r w:rsidR="003521FB">
        <w:rPr>
          <w:rFonts w:hint="eastAsia"/>
        </w:rPr>
        <w:t>、</w:t>
      </w:r>
      <w:r w:rsidR="003521FB" w:rsidRPr="003521FB">
        <w:rPr>
          <w:rFonts w:hint="eastAsia"/>
        </w:rPr>
        <w:t>阿拉伯联合酋长国</w:t>
      </w:r>
      <w:r w:rsidR="003521FB">
        <w:rPr>
          <w:rFonts w:hint="eastAsia"/>
        </w:rPr>
        <w:t>和</w:t>
      </w:r>
      <w:r w:rsidR="003521FB" w:rsidRPr="003521FB">
        <w:rPr>
          <w:rFonts w:hint="eastAsia"/>
        </w:rPr>
        <w:t>也门</w:t>
      </w:r>
      <w:r w:rsidR="00705FF8" w:rsidRPr="00705FF8">
        <w:rPr>
          <w:rFonts w:hint="eastAsia"/>
        </w:rPr>
        <w:t>政府</w:t>
      </w:r>
      <w:r w:rsidR="003521FB">
        <w:rPr>
          <w:rFonts w:hint="eastAsia"/>
        </w:rPr>
        <w:t>以及</w:t>
      </w:r>
      <w:r w:rsidR="00705FF8" w:rsidRPr="00705FF8">
        <w:rPr>
          <w:rFonts w:hint="eastAsia"/>
        </w:rPr>
        <w:t>来文提交人通报本文件所载工作组关于停止审议</w:t>
      </w:r>
      <w:r w:rsidR="003521FB">
        <w:rPr>
          <w:rFonts w:hint="eastAsia"/>
        </w:rPr>
        <w:t>这些</w:t>
      </w:r>
      <w:r w:rsidR="00705FF8" w:rsidRPr="00705FF8">
        <w:rPr>
          <w:rFonts w:hint="eastAsia"/>
        </w:rPr>
        <w:t>来文的决定以及</w:t>
      </w:r>
      <w:proofErr w:type="gramStart"/>
      <w:r w:rsidR="00705FF8" w:rsidRPr="00705FF8">
        <w:rPr>
          <w:rFonts w:hint="eastAsia"/>
        </w:rPr>
        <w:t>作出</w:t>
      </w:r>
      <w:proofErr w:type="gramEnd"/>
      <w:r w:rsidR="00BA6706">
        <w:rPr>
          <w:rFonts w:hint="eastAsia"/>
        </w:rPr>
        <w:t>这些</w:t>
      </w:r>
      <w:r w:rsidR="00705FF8" w:rsidRPr="00705FF8">
        <w:rPr>
          <w:rFonts w:hint="eastAsia"/>
        </w:rPr>
        <w:t>决定的理由。</w:t>
      </w:r>
    </w:p>
    <w:p w14:paraId="6E2D78D8" w14:textId="58AD1556" w:rsidR="00B70E51" w:rsidRPr="00770755" w:rsidRDefault="00B70E51" w:rsidP="000D0FB5">
      <w:pPr>
        <w:pStyle w:val="HChG"/>
      </w:pPr>
      <w:r w:rsidRPr="00770755">
        <w:tab/>
      </w:r>
      <w:r w:rsidR="000D0FB5">
        <w:rPr>
          <w:rFonts w:hint="eastAsia"/>
        </w:rPr>
        <w:t>五</w:t>
      </w:r>
      <w:r w:rsidRPr="00770755">
        <w:t>.</w:t>
      </w:r>
      <w:r w:rsidRPr="00770755">
        <w:tab/>
      </w:r>
      <w:r w:rsidR="00BA6706" w:rsidRPr="00BA6706">
        <w:rPr>
          <w:rFonts w:hint="eastAsia"/>
        </w:rPr>
        <w:t>其他事项</w:t>
      </w:r>
    </w:p>
    <w:p w14:paraId="60673A3C" w14:textId="33C7AF42" w:rsidR="001E4919" w:rsidRPr="00770755" w:rsidRDefault="00A0166E" w:rsidP="004B3386">
      <w:pPr>
        <w:pStyle w:val="SingleTxtG"/>
      </w:pPr>
      <w:r w:rsidRPr="00770755">
        <w:t>6</w:t>
      </w:r>
      <w:r w:rsidR="007270B4" w:rsidRPr="00770755">
        <w:t>8</w:t>
      </w:r>
      <w:r w:rsidR="00B70E51" w:rsidRPr="00770755">
        <w:t>.</w:t>
      </w:r>
      <w:r w:rsidR="00B70E51" w:rsidRPr="00770755">
        <w:tab/>
      </w:r>
      <w:r w:rsidR="00BA6706" w:rsidRPr="00BA6706">
        <w:rPr>
          <w:rFonts w:hint="eastAsia"/>
        </w:rPr>
        <w:t>会议期间，工作组根据人权理事会第</w:t>
      </w:r>
      <w:r w:rsidR="00BA6706" w:rsidRPr="00BA6706">
        <w:rPr>
          <w:rFonts w:hint="eastAsia"/>
        </w:rPr>
        <w:t>5/1</w:t>
      </w:r>
      <w:r w:rsidR="00BA6706" w:rsidRPr="00BA6706">
        <w:rPr>
          <w:rFonts w:hint="eastAsia"/>
        </w:rPr>
        <w:t>号决议附件第</w:t>
      </w:r>
      <w:r w:rsidR="00BA6706" w:rsidRPr="00BA6706">
        <w:rPr>
          <w:rFonts w:hint="eastAsia"/>
        </w:rPr>
        <w:t>86</w:t>
      </w:r>
      <w:r w:rsidR="00BA6706" w:rsidRPr="00BA6706">
        <w:rPr>
          <w:rFonts w:hint="eastAsia"/>
        </w:rPr>
        <w:t>和</w:t>
      </w:r>
      <w:r w:rsidR="002107E8">
        <w:rPr>
          <w:rFonts w:hint="eastAsia"/>
        </w:rPr>
        <w:t>第</w:t>
      </w:r>
      <w:r w:rsidR="00BA6706" w:rsidRPr="00BA6706">
        <w:rPr>
          <w:rFonts w:hint="eastAsia"/>
        </w:rPr>
        <w:t>90</w:t>
      </w:r>
      <w:r w:rsidR="00BA6706" w:rsidRPr="00BA6706">
        <w:rPr>
          <w:rFonts w:hint="eastAsia"/>
        </w:rPr>
        <w:t>段，</w:t>
      </w:r>
      <w:r w:rsidR="0045509B">
        <w:rPr>
          <w:rFonts w:hint="eastAsia"/>
        </w:rPr>
        <w:t>结合</w:t>
      </w:r>
      <w:r w:rsidR="00BA6706" w:rsidRPr="00BA6706">
        <w:rPr>
          <w:rFonts w:hint="eastAsia"/>
        </w:rPr>
        <w:t>其工作方法审议了申诉程序的总体运作情况，包括提高申诉程序总体效率的方式方法</w:t>
      </w:r>
      <w:r w:rsidR="00ED21BB">
        <w:rPr>
          <w:rFonts w:hint="eastAsia"/>
        </w:rPr>
        <w:t>。</w:t>
      </w:r>
    </w:p>
    <w:p w14:paraId="413E6CBC" w14:textId="0E9B5444" w:rsidR="00B70E51" w:rsidRPr="00770755" w:rsidRDefault="007270B4" w:rsidP="00E24757">
      <w:pPr>
        <w:pStyle w:val="SingleTxtG"/>
      </w:pPr>
      <w:r w:rsidRPr="00770755">
        <w:t>69</w:t>
      </w:r>
      <w:r w:rsidR="001E4919" w:rsidRPr="00770755">
        <w:t>.</w:t>
      </w:r>
      <w:r w:rsidR="001E4919" w:rsidRPr="00770755">
        <w:tab/>
      </w:r>
      <w:r w:rsidR="002107E8" w:rsidRPr="002107E8">
        <w:rPr>
          <w:rFonts w:hint="eastAsia"/>
        </w:rPr>
        <w:t>鉴于冠状病毒疾病</w:t>
      </w:r>
      <w:r w:rsidR="00254143">
        <w:rPr>
          <w:rFonts w:hint="eastAsia"/>
        </w:rPr>
        <w:t>(</w:t>
      </w:r>
      <w:proofErr w:type="spellStart"/>
      <w:r w:rsidR="00F039F1" w:rsidRPr="00F039F1">
        <w:t>COVID</w:t>
      </w:r>
      <w:proofErr w:type="spellEnd"/>
      <w:r w:rsidR="00F039F1" w:rsidRPr="00F039F1">
        <w:t>-19</w:t>
      </w:r>
      <w:r w:rsidR="00254143">
        <w:rPr>
          <w:rFonts w:hint="eastAsia"/>
        </w:rPr>
        <w:t>)</w:t>
      </w:r>
      <w:r w:rsidR="002107E8" w:rsidRPr="002107E8">
        <w:rPr>
          <w:rFonts w:hint="eastAsia"/>
        </w:rPr>
        <w:t>大流行，工作组成员为了自身和他人的安全，执行了联合国日内瓦办事处建议的措施，例如始终保持身体距离，在办公场所佩戴</w:t>
      </w:r>
      <w:r w:rsidR="00E24757">
        <w:rPr>
          <w:rFonts w:hint="eastAsia"/>
        </w:rPr>
        <w:t>口</w:t>
      </w:r>
      <w:r w:rsidR="00E24757" w:rsidRPr="002107E8">
        <w:rPr>
          <w:rFonts w:hint="eastAsia"/>
        </w:rPr>
        <w:t>罩</w:t>
      </w:r>
      <w:r w:rsidR="002107E8" w:rsidRPr="002107E8">
        <w:rPr>
          <w:rFonts w:hint="eastAsia"/>
        </w:rPr>
        <w:t>，以及在会议室保持适当的</w:t>
      </w:r>
      <w:r w:rsidR="00F039F1">
        <w:rPr>
          <w:rFonts w:hint="eastAsia"/>
        </w:rPr>
        <w:t>空</w:t>
      </w:r>
      <w:r w:rsidR="002107E8" w:rsidRPr="002107E8">
        <w:rPr>
          <w:rFonts w:hint="eastAsia"/>
        </w:rPr>
        <w:t>气流</w:t>
      </w:r>
      <w:r w:rsidR="00F039F1">
        <w:rPr>
          <w:rFonts w:hint="eastAsia"/>
        </w:rPr>
        <w:t>通</w:t>
      </w:r>
      <w:r w:rsidR="002107E8" w:rsidRPr="002107E8">
        <w:rPr>
          <w:rFonts w:hint="eastAsia"/>
        </w:rPr>
        <w:t>。</w:t>
      </w:r>
      <w:r w:rsidR="00A7368B">
        <w:rPr>
          <w:rFonts w:hint="eastAsia"/>
        </w:rPr>
        <w:t>工作组</w:t>
      </w:r>
      <w:r w:rsidR="002107E8" w:rsidRPr="002107E8">
        <w:rPr>
          <w:rFonts w:hint="eastAsia"/>
        </w:rPr>
        <w:t>还采用屏幕投影文件而不是在会议室分发印刷材料</w:t>
      </w:r>
      <w:r w:rsidR="00A7368B">
        <w:rPr>
          <w:rFonts w:hint="eastAsia"/>
        </w:rPr>
        <w:t>的办法</w:t>
      </w:r>
      <w:r w:rsidR="002107E8" w:rsidRPr="002107E8">
        <w:rPr>
          <w:rFonts w:hint="eastAsia"/>
        </w:rPr>
        <w:t>。此外，工作组采用了混合</w:t>
      </w:r>
      <w:r w:rsidR="00A7368B">
        <w:rPr>
          <w:rFonts w:hint="eastAsia"/>
        </w:rPr>
        <w:t>会议</w:t>
      </w:r>
      <w:r w:rsidR="002107E8" w:rsidRPr="002107E8">
        <w:rPr>
          <w:rFonts w:hint="eastAsia"/>
        </w:rPr>
        <w:t>模式，以便利其四名成员参加会议，从而最大限度地减少任何潜在的感染风险。</w:t>
      </w:r>
    </w:p>
    <w:p w14:paraId="73FAE61E" w14:textId="13DBF418" w:rsidR="00EB0075" w:rsidRPr="00770755" w:rsidRDefault="00EB0075" w:rsidP="004B3386">
      <w:pPr>
        <w:pStyle w:val="HChG"/>
      </w:pPr>
      <w:r w:rsidRPr="00770755">
        <w:tab/>
      </w:r>
      <w:r w:rsidR="004B3386">
        <w:rPr>
          <w:rFonts w:hint="eastAsia"/>
        </w:rPr>
        <w:t>六</w:t>
      </w:r>
      <w:r w:rsidRPr="00770755">
        <w:t>.</w:t>
      </w:r>
      <w:r w:rsidRPr="00770755">
        <w:tab/>
      </w:r>
      <w:r w:rsidR="00A7368B">
        <w:rPr>
          <w:rFonts w:hint="eastAsia"/>
        </w:rPr>
        <w:t>通过报告</w:t>
      </w:r>
    </w:p>
    <w:p w14:paraId="7B5AF7BE" w14:textId="55EC9001" w:rsidR="00EB0075" w:rsidRPr="00770755" w:rsidRDefault="003335DF" w:rsidP="004B3386">
      <w:pPr>
        <w:pStyle w:val="SingleTxtG"/>
      </w:pPr>
      <w:r w:rsidRPr="00770755">
        <w:t>7</w:t>
      </w:r>
      <w:r w:rsidR="007270B4" w:rsidRPr="00770755">
        <w:t>0</w:t>
      </w:r>
      <w:r w:rsidR="00EB0075" w:rsidRPr="00770755">
        <w:t>.</w:t>
      </w:r>
      <w:r w:rsidR="00EB0075" w:rsidRPr="00770755">
        <w:tab/>
      </w:r>
      <w:r w:rsidR="002561C8" w:rsidRPr="002561C8">
        <w:rPr>
          <w:rFonts w:hint="eastAsia"/>
        </w:rPr>
        <w:t>来文工作组在第</w:t>
      </w:r>
      <w:r w:rsidR="002561C8">
        <w:rPr>
          <w:rFonts w:hint="eastAsia"/>
        </w:rPr>
        <w:t>五</w:t>
      </w:r>
      <w:r w:rsidR="002561C8" w:rsidRPr="002561C8">
        <w:rPr>
          <w:rFonts w:hint="eastAsia"/>
        </w:rPr>
        <w:t>次会议上一致通过了报告。</w:t>
      </w:r>
    </w:p>
    <w:p w14:paraId="6BDF351F" w14:textId="77777777" w:rsidR="004E32A4" w:rsidRPr="00770755" w:rsidRDefault="004E32A4" w:rsidP="004E32A4">
      <w:pPr>
        <w:pStyle w:val="SingleTxtG"/>
        <w:spacing w:before="240"/>
        <w:jc w:val="center"/>
        <w:rPr>
          <w:u w:val="single"/>
        </w:rPr>
      </w:pPr>
      <w:r w:rsidRPr="00770755">
        <w:rPr>
          <w:u w:val="single"/>
        </w:rPr>
        <w:tab/>
      </w:r>
      <w:r w:rsidRPr="00770755">
        <w:rPr>
          <w:u w:val="single"/>
        </w:rPr>
        <w:tab/>
      </w:r>
      <w:r w:rsidRPr="00770755">
        <w:rPr>
          <w:u w:val="single"/>
        </w:rPr>
        <w:tab/>
      </w:r>
      <w:r w:rsidR="00307F6C" w:rsidRPr="00770755">
        <w:rPr>
          <w:u w:val="single"/>
        </w:rPr>
        <w:tab/>
      </w:r>
    </w:p>
    <w:sectPr w:rsidR="004E32A4" w:rsidRPr="00770755"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300B" w16cex:dateUtc="2021-05-04T18:41:00Z"/>
  <w16cex:commentExtensible w16cex:durableId="243C3201" w16cex:dateUtc="2021-05-04T18:50:00Z"/>
  <w16cex:commentExtensible w16cex:durableId="243C382C" w16cex:dateUtc="2021-05-04T19:16:00Z"/>
  <w16cex:commentExtensible w16cex:durableId="243C3DD5" w16cex:dateUtc="2021-05-04T19:40:00Z"/>
  <w16cex:commentExtensible w16cex:durableId="243C3D79" w16cex:dateUtc="2021-05-04T19:39:00Z"/>
  <w16cex:commentExtensible w16cex:durableId="243C41BF" w16cex:dateUtc="2021-05-04T19:57:00Z"/>
  <w16cex:commentExtensible w16cex:durableId="243CED67" w16cex:dateUtc="2021-05-05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A5B6E8" w16cid:durableId="243C300B"/>
  <w16cid:commentId w16cid:paraId="284F6064" w16cid:durableId="243C3201"/>
  <w16cid:commentId w16cid:paraId="0DC49E21" w16cid:durableId="243C382C"/>
  <w16cid:commentId w16cid:paraId="7D7EBD2B" w16cid:durableId="243C3DD5"/>
  <w16cid:commentId w16cid:paraId="42AC4669" w16cid:durableId="243C3D79"/>
  <w16cid:commentId w16cid:paraId="4483D1F0" w16cid:durableId="243C41BF"/>
  <w16cid:commentId w16cid:paraId="6D4CA325" w16cid:durableId="243CE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5C63" w14:textId="77777777" w:rsidR="00254143" w:rsidRPr="00C47B2E" w:rsidRDefault="00254143" w:rsidP="00C47B2E">
      <w:pPr>
        <w:pStyle w:val="a5"/>
      </w:pPr>
    </w:p>
  </w:endnote>
  <w:endnote w:type="continuationSeparator" w:id="0">
    <w:p w14:paraId="0E11B38B" w14:textId="77777777" w:rsidR="00254143" w:rsidRPr="00C47B2E" w:rsidRDefault="00254143" w:rsidP="00C47B2E">
      <w:pPr>
        <w:pStyle w:val="a5"/>
      </w:pPr>
    </w:p>
  </w:endnote>
  <w:endnote w:type="continuationNotice" w:id="1">
    <w:p w14:paraId="1A7F57BE" w14:textId="77777777" w:rsidR="00254143" w:rsidRPr="00C47B2E" w:rsidRDefault="00254143" w:rsidP="00C47B2E">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1EB6" w14:textId="165FCEB2" w:rsidR="00254143" w:rsidRDefault="00254143" w:rsidP="006E40B5">
    <w:pPr>
      <w:pStyle w:val="a5"/>
      <w:tabs>
        <w:tab w:val="right" w:pos="9638"/>
      </w:tabs>
    </w:pPr>
    <w:r w:rsidRPr="00A37178">
      <w:rPr>
        <w:b/>
        <w:bCs/>
        <w:sz w:val="18"/>
      </w:rPr>
      <w:fldChar w:fldCharType="begin"/>
    </w:r>
    <w:r w:rsidRPr="00A37178">
      <w:rPr>
        <w:b/>
        <w:bCs/>
        <w:sz w:val="18"/>
      </w:rPr>
      <w:instrText xml:space="preserve"> PAGE  \* MERGEFORMAT </w:instrText>
    </w:r>
    <w:r w:rsidRPr="00A37178">
      <w:rPr>
        <w:b/>
        <w:bCs/>
        <w:sz w:val="18"/>
      </w:rPr>
      <w:fldChar w:fldCharType="separate"/>
    </w:r>
    <w:r w:rsidR="005C72C6">
      <w:rPr>
        <w:b/>
        <w:bCs/>
        <w:noProof/>
        <w:sz w:val="18"/>
      </w:rPr>
      <w:t>4</w:t>
    </w:r>
    <w:r w:rsidRPr="00A3717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883C" w14:textId="1D0D58F2" w:rsidR="00254143" w:rsidRDefault="00254143" w:rsidP="00A37178">
    <w:pPr>
      <w:pStyle w:val="a5"/>
      <w:tabs>
        <w:tab w:val="right" w:pos="9638"/>
      </w:tabs>
    </w:pPr>
    <w:r>
      <w:tab/>
    </w:r>
    <w:r w:rsidRPr="00A37178">
      <w:rPr>
        <w:b/>
        <w:bCs/>
        <w:sz w:val="18"/>
      </w:rPr>
      <w:fldChar w:fldCharType="begin"/>
    </w:r>
    <w:r w:rsidRPr="00A37178">
      <w:rPr>
        <w:b/>
        <w:bCs/>
        <w:sz w:val="18"/>
      </w:rPr>
      <w:instrText xml:space="preserve"> PAGE  \* MERGEFORMAT </w:instrText>
    </w:r>
    <w:r w:rsidRPr="00A37178">
      <w:rPr>
        <w:b/>
        <w:bCs/>
        <w:sz w:val="18"/>
      </w:rPr>
      <w:fldChar w:fldCharType="separate"/>
    </w:r>
    <w:r w:rsidR="005C72C6">
      <w:rPr>
        <w:b/>
        <w:bCs/>
        <w:noProof/>
        <w:sz w:val="18"/>
      </w:rPr>
      <w:t>3</w:t>
    </w:r>
    <w:r w:rsidRPr="00A3717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142C" w14:textId="77777777" w:rsidR="00254143" w:rsidRPr="00C47B2E" w:rsidRDefault="00254143" w:rsidP="00C47B2E">
      <w:pPr>
        <w:tabs>
          <w:tab w:val="right" w:pos="2155"/>
        </w:tabs>
        <w:spacing w:after="80"/>
        <w:ind w:left="680"/>
      </w:pPr>
      <w:r>
        <w:rPr>
          <w:u w:val="single"/>
        </w:rPr>
        <w:tab/>
      </w:r>
    </w:p>
  </w:footnote>
  <w:footnote w:type="continuationSeparator" w:id="0">
    <w:p w14:paraId="56C1D0C4" w14:textId="77777777" w:rsidR="00254143" w:rsidRPr="00C47B2E" w:rsidRDefault="00254143" w:rsidP="005E716E">
      <w:pPr>
        <w:tabs>
          <w:tab w:val="right" w:pos="2155"/>
        </w:tabs>
        <w:spacing w:after="80"/>
        <w:ind w:left="680"/>
      </w:pPr>
      <w:r>
        <w:rPr>
          <w:u w:val="single"/>
        </w:rPr>
        <w:tab/>
      </w:r>
    </w:p>
  </w:footnote>
  <w:footnote w:type="continuationNotice" w:id="1">
    <w:p w14:paraId="241E6B15" w14:textId="77777777" w:rsidR="00254143" w:rsidRPr="00C47B2E" w:rsidRDefault="00254143" w:rsidP="00C47B2E">
      <w:pPr>
        <w:pStyle w:val="a5"/>
      </w:pPr>
    </w:p>
  </w:footnote>
  <w:footnote w:id="2">
    <w:p w14:paraId="1561E1E2" w14:textId="313F45EA" w:rsidR="00254143" w:rsidRPr="00BD16E7" w:rsidRDefault="00254143" w:rsidP="004234DD">
      <w:pPr>
        <w:pStyle w:val="a8"/>
      </w:pPr>
      <w:r>
        <w:rPr>
          <w:rStyle w:val="ac"/>
        </w:rPr>
        <w:tab/>
      </w:r>
      <w:r w:rsidRPr="00E15BE5">
        <w:rPr>
          <w:rStyle w:val="ac"/>
          <w:sz w:val="20"/>
          <w:vertAlign w:val="baseline"/>
        </w:rPr>
        <w:t>*</w:t>
      </w:r>
      <w:r>
        <w:rPr>
          <w:rStyle w:val="ac"/>
          <w:sz w:val="20"/>
          <w:vertAlign w:val="baseline"/>
        </w:rPr>
        <w:tab/>
      </w:r>
      <w:r w:rsidRPr="004234DD">
        <w:rPr>
          <w:rFonts w:hint="eastAsia"/>
        </w:rPr>
        <w:t>请所有经手本文件的人注意保密。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2153" w14:textId="77777777" w:rsidR="00254143" w:rsidRDefault="00254143" w:rsidP="00A37178">
    <w:pPr>
      <w:pStyle w:val="a3"/>
    </w:pPr>
    <w:r>
      <w:t>A/</w:t>
    </w:r>
    <w:proofErr w:type="spellStart"/>
    <w:r>
      <w:t>HRC</w:t>
    </w:r>
    <w:proofErr w:type="spellEnd"/>
    <w:r>
      <w:t>/</w:t>
    </w:r>
    <w:proofErr w:type="spellStart"/>
    <w:r>
      <w:t>WG.5</w:t>
    </w:r>
    <w:proofErr w:type="spellEnd"/>
    <w:r>
      <w:t>/27/</w:t>
    </w:r>
    <w:proofErr w:type="spellStart"/>
    <w:r>
      <w:t>R.2</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EE77" w14:textId="77777777" w:rsidR="00254143" w:rsidRDefault="00254143" w:rsidP="00A37178">
    <w:pPr>
      <w:pStyle w:val="a3"/>
      <w:jc w:val="right"/>
    </w:pPr>
    <w:r>
      <w:t>A/</w:t>
    </w:r>
    <w:proofErr w:type="spellStart"/>
    <w:r>
      <w:t>HRC</w:t>
    </w:r>
    <w:proofErr w:type="spellEnd"/>
    <w:r>
      <w:t>/</w:t>
    </w:r>
    <w:proofErr w:type="spellStart"/>
    <w:r>
      <w:t>WG.5</w:t>
    </w:r>
    <w:proofErr w:type="spellEnd"/>
    <w:r>
      <w:t>/27/</w:t>
    </w:r>
    <w:proofErr w:type="spellStart"/>
    <w:r>
      <w:t>R.2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C333D"/>
    <w:multiLevelType w:val="hybridMultilevel"/>
    <w:tmpl w:val="CE68EB5A"/>
    <w:lvl w:ilvl="0" w:tplc="BA34F5A2">
      <w:start w:val="1"/>
      <w:numFmt w:val="lowerLetter"/>
      <w:lvlRestart w:val="0"/>
      <w:lvlText w:val="(%1)"/>
      <w:lvlJc w:val="right"/>
      <w:pPr>
        <w:tabs>
          <w:tab w:val="num" w:pos="1531"/>
        </w:tabs>
        <w:ind w:left="1531" w:hanging="1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3"/>
  </w:num>
  <w:num w:numId="8">
    <w:abstractNumId w:val="2"/>
  </w:num>
  <w:num w:numId="9">
    <w:abstractNumId w:val="9"/>
  </w:num>
  <w:num w:numId="10">
    <w:abstractNumId w:val="2"/>
  </w:num>
  <w:num w:numId="11">
    <w:abstractNumId w:val="9"/>
  </w:num>
  <w:num w:numId="12">
    <w:abstractNumId w:val="5"/>
  </w:num>
  <w:num w:numId="13">
    <w:abstractNumId w:val="4"/>
  </w:num>
  <w:num w:numId="14">
    <w:abstractNumId w:val="0"/>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CH" w:vendorID="64" w:dllVersion="6" w:nlCheck="1" w:checkStyle="0"/>
  <w:activeWritingStyle w:appName="MSWord" w:lang="en-GB" w:vendorID="64" w:dllVersion="6" w:nlCheck="1" w:checkStyle="0"/>
  <w:activeWritingStyle w:appName="MSWord" w:lang="en-GB" w:vendorID="64" w:dllVersion="4096" w:nlCheck="1" w:checkStyle="0"/>
  <w:activeWritingStyle w:appName="MSWord" w:lang="zh-CN" w:vendorID="64" w:dllVersion="5" w:nlCheck="1" w:checkStyle="1"/>
  <w:activeWritingStyle w:appName="MSWord" w:lang="en-GB" w:vendorID="64" w:dllVersion="131078" w:nlCheck="1" w:checkStyle="0"/>
  <w:activeWritingStyle w:appName="MSWord" w:lang="zh-CN" w:vendorID="64" w:dllVersion="131077" w:nlCheck="1" w:checkStyle="1"/>
  <w:proofState w:spelling="clean" w:grammar="clean"/>
  <w:attachedTemplate r:id="rId1"/>
  <w:defaultTabStop w:val="567"/>
  <w:hyphenationZone w:val="425"/>
  <w:evenAndOddHeaders/>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AF"/>
    <w:rsid w:val="000002B1"/>
    <w:rsid w:val="00003466"/>
    <w:rsid w:val="00006DF5"/>
    <w:rsid w:val="00010FDB"/>
    <w:rsid w:val="000119DA"/>
    <w:rsid w:val="00012D30"/>
    <w:rsid w:val="00016DB7"/>
    <w:rsid w:val="0002610E"/>
    <w:rsid w:val="00042C47"/>
    <w:rsid w:val="00046E92"/>
    <w:rsid w:val="00050BC0"/>
    <w:rsid w:val="00050D52"/>
    <w:rsid w:val="00063C90"/>
    <w:rsid w:val="00067968"/>
    <w:rsid w:val="00067E3C"/>
    <w:rsid w:val="000713D1"/>
    <w:rsid w:val="00072607"/>
    <w:rsid w:val="00075D41"/>
    <w:rsid w:val="00076597"/>
    <w:rsid w:val="00077746"/>
    <w:rsid w:val="000814D1"/>
    <w:rsid w:val="0009442F"/>
    <w:rsid w:val="000A0F2B"/>
    <w:rsid w:val="000A3589"/>
    <w:rsid w:val="000A436A"/>
    <w:rsid w:val="000A5249"/>
    <w:rsid w:val="000A6A8E"/>
    <w:rsid w:val="000C3107"/>
    <w:rsid w:val="000C34C5"/>
    <w:rsid w:val="000C454E"/>
    <w:rsid w:val="000C6695"/>
    <w:rsid w:val="000D0FB5"/>
    <w:rsid w:val="000D17ED"/>
    <w:rsid w:val="000D2ED0"/>
    <w:rsid w:val="000E3415"/>
    <w:rsid w:val="000E6F81"/>
    <w:rsid w:val="000F3747"/>
    <w:rsid w:val="000F6800"/>
    <w:rsid w:val="000F6F10"/>
    <w:rsid w:val="0010132E"/>
    <w:rsid w:val="00101B98"/>
    <w:rsid w:val="00103843"/>
    <w:rsid w:val="00105040"/>
    <w:rsid w:val="0011143A"/>
    <w:rsid w:val="0011159A"/>
    <w:rsid w:val="00117946"/>
    <w:rsid w:val="00125A49"/>
    <w:rsid w:val="00127522"/>
    <w:rsid w:val="00133F26"/>
    <w:rsid w:val="00140F77"/>
    <w:rsid w:val="001502FF"/>
    <w:rsid w:val="00153B87"/>
    <w:rsid w:val="00153C2B"/>
    <w:rsid w:val="0016103D"/>
    <w:rsid w:val="00163E00"/>
    <w:rsid w:val="001714F9"/>
    <w:rsid w:val="00180EE6"/>
    <w:rsid w:val="001818A3"/>
    <w:rsid w:val="00191F6D"/>
    <w:rsid w:val="00192009"/>
    <w:rsid w:val="00194E89"/>
    <w:rsid w:val="001A1ACA"/>
    <w:rsid w:val="001A4282"/>
    <w:rsid w:val="001A51A2"/>
    <w:rsid w:val="001A5304"/>
    <w:rsid w:val="001A6232"/>
    <w:rsid w:val="001B5ED1"/>
    <w:rsid w:val="001B74D7"/>
    <w:rsid w:val="001C1577"/>
    <w:rsid w:val="001D191A"/>
    <w:rsid w:val="001D5DC4"/>
    <w:rsid w:val="001E1272"/>
    <w:rsid w:val="001E4919"/>
    <w:rsid w:val="001E7087"/>
    <w:rsid w:val="001F395C"/>
    <w:rsid w:val="001F517F"/>
    <w:rsid w:val="002107E8"/>
    <w:rsid w:val="002301D7"/>
    <w:rsid w:val="00233DC9"/>
    <w:rsid w:val="00237F1A"/>
    <w:rsid w:val="002402BE"/>
    <w:rsid w:val="00240854"/>
    <w:rsid w:val="00247313"/>
    <w:rsid w:val="00247E2C"/>
    <w:rsid w:val="00254143"/>
    <w:rsid w:val="002561C8"/>
    <w:rsid w:val="002713A6"/>
    <w:rsid w:val="00274248"/>
    <w:rsid w:val="00275449"/>
    <w:rsid w:val="002756D5"/>
    <w:rsid w:val="0028538D"/>
    <w:rsid w:val="00285D41"/>
    <w:rsid w:val="0028716A"/>
    <w:rsid w:val="00297F27"/>
    <w:rsid w:val="002A32CB"/>
    <w:rsid w:val="002A589C"/>
    <w:rsid w:val="002B2239"/>
    <w:rsid w:val="002B4808"/>
    <w:rsid w:val="002B48F4"/>
    <w:rsid w:val="002B55AC"/>
    <w:rsid w:val="002B6666"/>
    <w:rsid w:val="002C01B7"/>
    <w:rsid w:val="002C127F"/>
    <w:rsid w:val="002C14E6"/>
    <w:rsid w:val="002D6C53"/>
    <w:rsid w:val="002E0D73"/>
    <w:rsid w:val="002F14AC"/>
    <w:rsid w:val="002F4D97"/>
    <w:rsid w:val="002F5595"/>
    <w:rsid w:val="002F60ED"/>
    <w:rsid w:val="00301564"/>
    <w:rsid w:val="0030388C"/>
    <w:rsid w:val="00305B24"/>
    <w:rsid w:val="00307F6C"/>
    <w:rsid w:val="003110B3"/>
    <w:rsid w:val="003133E6"/>
    <w:rsid w:val="003134DF"/>
    <w:rsid w:val="003164C2"/>
    <w:rsid w:val="00316FA3"/>
    <w:rsid w:val="00320979"/>
    <w:rsid w:val="00320F58"/>
    <w:rsid w:val="0032112F"/>
    <w:rsid w:val="00326992"/>
    <w:rsid w:val="003335DF"/>
    <w:rsid w:val="00334D95"/>
    <w:rsid w:val="00334F6A"/>
    <w:rsid w:val="003364CF"/>
    <w:rsid w:val="00336ECA"/>
    <w:rsid w:val="00342AC8"/>
    <w:rsid w:val="003521FB"/>
    <w:rsid w:val="00362DDC"/>
    <w:rsid w:val="003641F2"/>
    <w:rsid w:val="003668CE"/>
    <w:rsid w:val="0036785B"/>
    <w:rsid w:val="003871EA"/>
    <w:rsid w:val="003A3AAF"/>
    <w:rsid w:val="003A3AD4"/>
    <w:rsid w:val="003A4A1D"/>
    <w:rsid w:val="003A66CE"/>
    <w:rsid w:val="003B11BC"/>
    <w:rsid w:val="003B2646"/>
    <w:rsid w:val="003B388B"/>
    <w:rsid w:val="003B4550"/>
    <w:rsid w:val="003B63A3"/>
    <w:rsid w:val="003C32BE"/>
    <w:rsid w:val="003D1CDB"/>
    <w:rsid w:val="003D49EE"/>
    <w:rsid w:val="003E7A6E"/>
    <w:rsid w:val="003F2AB5"/>
    <w:rsid w:val="003F4D1D"/>
    <w:rsid w:val="003F4E7B"/>
    <w:rsid w:val="003F6F34"/>
    <w:rsid w:val="00400000"/>
    <w:rsid w:val="0040017C"/>
    <w:rsid w:val="004006CC"/>
    <w:rsid w:val="004234DD"/>
    <w:rsid w:val="004240B1"/>
    <w:rsid w:val="0042438B"/>
    <w:rsid w:val="00426C52"/>
    <w:rsid w:val="00440C3C"/>
    <w:rsid w:val="0045333D"/>
    <w:rsid w:val="004537E9"/>
    <w:rsid w:val="0045509B"/>
    <w:rsid w:val="00455C0C"/>
    <w:rsid w:val="00461253"/>
    <w:rsid w:val="00472990"/>
    <w:rsid w:val="00473DB9"/>
    <w:rsid w:val="00477290"/>
    <w:rsid w:val="0048290E"/>
    <w:rsid w:val="00495703"/>
    <w:rsid w:val="004A1881"/>
    <w:rsid w:val="004A1AC9"/>
    <w:rsid w:val="004A2814"/>
    <w:rsid w:val="004A2BA3"/>
    <w:rsid w:val="004A62E2"/>
    <w:rsid w:val="004B03F3"/>
    <w:rsid w:val="004B0A96"/>
    <w:rsid w:val="004B2C1C"/>
    <w:rsid w:val="004B3386"/>
    <w:rsid w:val="004B3D47"/>
    <w:rsid w:val="004B68A8"/>
    <w:rsid w:val="004B7B84"/>
    <w:rsid w:val="004C0622"/>
    <w:rsid w:val="004C0CEB"/>
    <w:rsid w:val="004C351F"/>
    <w:rsid w:val="004D10F9"/>
    <w:rsid w:val="004E1ACE"/>
    <w:rsid w:val="004E32A4"/>
    <w:rsid w:val="004F34B3"/>
    <w:rsid w:val="004F6587"/>
    <w:rsid w:val="00500F3E"/>
    <w:rsid w:val="00502689"/>
    <w:rsid w:val="005042C2"/>
    <w:rsid w:val="00513613"/>
    <w:rsid w:val="00523E4A"/>
    <w:rsid w:val="00526E5B"/>
    <w:rsid w:val="00531E72"/>
    <w:rsid w:val="005331EB"/>
    <w:rsid w:val="00535C0C"/>
    <w:rsid w:val="00535D5C"/>
    <w:rsid w:val="00540E37"/>
    <w:rsid w:val="00547EA9"/>
    <w:rsid w:val="00556B8C"/>
    <w:rsid w:val="00556D17"/>
    <w:rsid w:val="00557061"/>
    <w:rsid w:val="005703A0"/>
    <w:rsid w:val="0057557F"/>
    <w:rsid w:val="0058551E"/>
    <w:rsid w:val="0059237A"/>
    <w:rsid w:val="00592F34"/>
    <w:rsid w:val="005A2F5E"/>
    <w:rsid w:val="005A653A"/>
    <w:rsid w:val="005B5AC4"/>
    <w:rsid w:val="005B70A1"/>
    <w:rsid w:val="005C72C6"/>
    <w:rsid w:val="005D23BC"/>
    <w:rsid w:val="005E395E"/>
    <w:rsid w:val="005E716E"/>
    <w:rsid w:val="00602739"/>
    <w:rsid w:val="00604D99"/>
    <w:rsid w:val="00613617"/>
    <w:rsid w:val="00617276"/>
    <w:rsid w:val="00625B4D"/>
    <w:rsid w:val="006346C6"/>
    <w:rsid w:val="00647B46"/>
    <w:rsid w:val="00650608"/>
    <w:rsid w:val="0066530D"/>
    <w:rsid w:val="00671529"/>
    <w:rsid w:val="00672098"/>
    <w:rsid w:val="00672204"/>
    <w:rsid w:val="00680C17"/>
    <w:rsid w:val="00682564"/>
    <w:rsid w:val="00682BA4"/>
    <w:rsid w:val="00687198"/>
    <w:rsid w:val="00695AC1"/>
    <w:rsid w:val="006A1E6A"/>
    <w:rsid w:val="006A2A6D"/>
    <w:rsid w:val="006B0212"/>
    <w:rsid w:val="006B792E"/>
    <w:rsid w:val="006C51EA"/>
    <w:rsid w:val="006D19AC"/>
    <w:rsid w:val="006E40B5"/>
    <w:rsid w:val="007003EC"/>
    <w:rsid w:val="0070489D"/>
    <w:rsid w:val="00705FF8"/>
    <w:rsid w:val="00713D63"/>
    <w:rsid w:val="00715522"/>
    <w:rsid w:val="00726531"/>
    <w:rsid w:val="007268F9"/>
    <w:rsid w:val="007270B4"/>
    <w:rsid w:val="007307B5"/>
    <w:rsid w:val="00741196"/>
    <w:rsid w:val="007528B4"/>
    <w:rsid w:val="007537F7"/>
    <w:rsid w:val="007557F0"/>
    <w:rsid w:val="0076670A"/>
    <w:rsid w:val="00770755"/>
    <w:rsid w:val="007716D5"/>
    <w:rsid w:val="00772FF6"/>
    <w:rsid w:val="007770AF"/>
    <w:rsid w:val="007803DA"/>
    <w:rsid w:val="007842DE"/>
    <w:rsid w:val="00793210"/>
    <w:rsid w:val="007937F9"/>
    <w:rsid w:val="00797789"/>
    <w:rsid w:val="007A2E4A"/>
    <w:rsid w:val="007A3DCC"/>
    <w:rsid w:val="007B25C3"/>
    <w:rsid w:val="007B4600"/>
    <w:rsid w:val="007B6109"/>
    <w:rsid w:val="007C0551"/>
    <w:rsid w:val="007C2652"/>
    <w:rsid w:val="007C278F"/>
    <w:rsid w:val="007C5048"/>
    <w:rsid w:val="007C52B0"/>
    <w:rsid w:val="007C7ADC"/>
    <w:rsid w:val="007D05CF"/>
    <w:rsid w:val="007D19E3"/>
    <w:rsid w:val="007D3EAC"/>
    <w:rsid w:val="007D4EF3"/>
    <w:rsid w:val="007D79BF"/>
    <w:rsid w:val="007E2840"/>
    <w:rsid w:val="007E6124"/>
    <w:rsid w:val="007E6F27"/>
    <w:rsid w:val="008010A0"/>
    <w:rsid w:val="008111EA"/>
    <w:rsid w:val="008124EC"/>
    <w:rsid w:val="00814002"/>
    <w:rsid w:val="0082558E"/>
    <w:rsid w:val="00827785"/>
    <w:rsid w:val="008611F6"/>
    <w:rsid w:val="00861B4E"/>
    <w:rsid w:val="00866DA5"/>
    <w:rsid w:val="0087006F"/>
    <w:rsid w:val="0087359F"/>
    <w:rsid w:val="00873752"/>
    <w:rsid w:val="00873DDB"/>
    <w:rsid w:val="00875646"/>
    <w:rsid w:val="008829D7"/>
    <w:rsid w:val="008926A8"/>
    <w:rsid w:val="0089646A"/>
    <w:rsid w:val="008A1D32"/>
    <w:rsid w:val="008A2208"/>
    <w:rsid w:val="008A3FE6"/>
    <w:rsid w:val="008A6E4D"/>
    <w:rsid w:val="008B040C"/>
    <w:rsid w:val="008B0B08"/>
    <w:rsid w:val="008B7700"/>
    <w:rsid w:val="008C06FD"/>
    <w:rsid w:val="008D2405"/>
    <w:rsid w:val="008D5CA8"/>
    <w:rsid w:val="008F1AAE"/>
    <w:rsid w:val="008F2766"/>
    <w:rsid w:val="008F2B45"/>
    <w:rsid w:val="008F5C4B"/>
    <w:rsid w:val="0090676E"/>
    <w:rsid w:val="00914BE9"/>
    <w:rsid w:val="0092635D"/>
    <w:rsid w:val="00930811"/>
    <w:rsid w:val="00932F66"/>
    <w:rsid w:val="009411B4"/>
    <w:rsid w:val="00943378"/>
    <w:rsid w:val="009435AE"/>
    <w:rsid w:val="00947F54"/>
    <w:rsid w:val="009522FA"/>
    <w:rsid w:val="00953700"/>
    <w:rsid w:val="00957D3C"/>
    <w:rsid w:val="00962E67"/>
    <w:rsid w:val="00977329"/>
    <w:rsid w:val="00981F9A"/>
    <w:rsid w:val="00982046"/>
    <w:rsid w:val="009848FD"/>
    <w:rsid w:val="00984A43"/>
    <w:rsid w:val="00985FA9"/>
    <w:rsid w:val="00986559"/>
    <w:rsid w:val="00991CD5"/>
    <w:rsid w:val="009A2A07"/>
    <w:rsid w:val="009C1379"/>
    <w:rsid w:val="009C428F"/>
    <w:rsid w:val="009C674B"/>
    <w:rsid w:val="009D0139"/>
    <w:rsid w:val="009D717D"/>
    <w:rsid w:val="009E0784"/>
    <w:rsid w:val="009F1D5A"/>
    <w:rsid w:val="009F2892"/>
    <w:rsid w:val="009F29BD"/>
    <w:rsid w:val="009F5CDC"/>
    <w:rsid w:val="009F6028"/>
    <w:rsid w:val="00A0166E"/>
    <w:rsid w:val="00A04B18"/>
    <w:rsid w:val="00A20ED1"/>
    <w:rsid w:val="00A21FB0"/>
    <w:rsid w:val="00A3680A"/>
    <w:rsid w:val="00A37178"/>
    <w:rsid w:val="00A37ADE"/>
    <w:rsid w:val="00A429E1"/>
    <w:rsid w:val="00A42CEA"/>
    <w:rsid w:val="00A50205"/>
    <w:rsid w:val="00A56692"/>
    <w:rsid w:val="00A57538"/>
    <w:rsid w:val="00A61630"/>
    <w:rsid w:val="00A636BA"/>
    <w:rsid w:val="00A64A28"/>
    <w:rsid w:val="00A64D3E"/>
    <w:rsid w:val="00A6564B"/>
    <w:rsid w:val="00A7368B"/>
    <w:rsid w:val="00A775CF"/>
    <w:rsid w:val="00A947B5"/>
    <w:rsid w:val="00A97AC7"/>
    <w:rsid w:val="00A97C10"/>
    <w:rsid w:val="00AB2BF9"/>
    <w:rsid w:val="00AC47FC"/>
    <w:rsid w:val="00AD63FA"/>
    <w:rsid w:val="00AE1F43"/>
    <w:rsid w:val="00AE4265"/>
    <w:rsid w:val="00AE4825"/>
    <w:rsid w:val="00AE6079"/>
    <w:rsid w:val="00B00AB5"/>
    <w:rsid w:val="00B03F15"/>
    <w:rsid w:val="00B06045"/>
    <w:rsid w:val="00B11A38"/>
    <w:rsid w:val="00B2410D"/>
    <w:rsid w:val="00B26360"/>
    <w:rsid w:val="00B32887"/>
    <w:rsid w:val="00B3389A"/>
    <w:rsid w:val="00B35FCE"/>
    <w:rsid w:val="00B4097F"/>
    <w:rsid w:val="00B52EF4"/>
    <w:rsid w:val="00B56C57"/>
    <w:rsid w:val="00B6508D"/>
    <w:rsid w:val="00B6590B"/>
    <w:rsid w:val="00B66F25"/>
    <w:rsid w:val="00B70E51"/>
    <w:rsid w:val="00B7376F"/>
    <w:rsid w:val="00B77678"/>
    <w:rsid w:val="00B809AB"/>
    <w:rsid w:val="00B80C9A"/>
    <w:rsid w:val="00B84A69"/>
    <w:rsid w:val="00B90E91"/>
    <w:rsid w:val="00B91D5A"/>
    <w:rsid w:val="00B95D41"/>
    <w:rsid w:val="00BA6706"/>
    <w:rsid w:val="00BA6CB3"/>
    <w:rsid w:val="00BB340F"/>
    <w:rsid w:val="00BC6A47"/>
    <w:rsid w:val="00BD16E7"/>
    <w:rsid w:val="00BD1E18"/>
    <w:rsid w:val="00BD46AF"/>
    <w:rsid w:val="00BD7F6F"/>
    <w:rsid w:val="00BE20A2"/>
    <w:rsid w:val="00BE25BD"/>
    <w:rsid w:val="00BE55C9"/>
    <w:rsid w:val="00BF151C"/>
    <w:rsid w:val="00BF1F8F"/>
    <w:rsid w:val="00C03015"/>
    <w:rsid w:val="00C031C8"/>
    <w:rsid w:val="00C0358D"/>
    <w:rsid w:val="00C042FF"/>
    <w:rsid w:val="00C06B26"/>
    <w:rsid w:val="00C06ED8"/>
    <w:rsid w:val="00C1025C"/>
    <w:rsid w:val="00C10D98"/>
    <w:rsid w:val="00C11C64"/>
    <w:rsid w:val="00C14E96"/>
    <w:rsid w:val="00C1714F"/>
    <w:rsid w:val="00C271FE"/>
    <w:rsid w:val="00C3465E"/>
    <w:rsid w:val="00C35A27"/>
    <w:rsid w:val="00C37FBE"/>
    <w:rsid w:val="00C403E4"/>
    <w:rsid w:val="00C40A43"/>
    <w:rsid w:val="00C41F6B"/>
    <w:rsid w:val="00C4263F"/>
    <w:rsid w:val="00C4270D"/>
    <w:rsid w:val="00C47B2E"/>
    <w:rsid w:val="00C52D5F"/>
    <w:rsid w:val="00C53113"/>
    <w:rsid w:val="00C5584C"/>
    <w:rsid w:val="00C57B36"/>
    <w:rsid w:val="00C65954"/>
    <w:rsid w:val="00C7168B"/>
    <w:rsid w:val="00C767CA"/>
    <w:rsid w:val="00C830EE"/>
    <w:rsid w:val="00C916EB"/>
    <w:rsid w:val="00C96361"/>
    <w:rsid w:val="00CA1B04"/>
    <w:rsid w:val="00CA7054"/>
    <w:rsid w:val="00CB3503"/>
    <w:rsid w:val="00CB5889"/>
    <w:rsid w:val="00CC35FA"/>
    <w:rsid w:val="00CC709D"/>
    <w:rsid w:val="00CC77F8"/>
    <w:rsid w:val="00CE0372"/>
    <w:rsid w:val="00CE1F06"/>
    <w:rsid w:val="00CE3751"/>
    <w:rsid w:val="00D00689"/>
    <w:rsid w:val="00D04A52"/>
    <w:rsid w:val="00D05017"/>
    <w:rsid w:val="00D06E76"/>
    <w:rsid w:val="00D1000A"/>
    <w:rsid w:val="00D122E5"/>
    <w:rsid w:val="00D16E71"/>
    <w:rsid w:val="00D17A9B"/>
    <w:rsid w:val="00D241AC"/>
    <w:rsid w:val="00D2738D"/>
    <w:rsid w:val="00D319B5"/>
    <w:rsid w:val="00D40F70"/>
    <w:rsid w:val="00D41C97"/>
    <w:rsid w:val="00D434EE"/>
    <w:rsid w:val="00D4596A"/>
    <w:rsid w:val="00D5199A"/>
    <w:rsid w:val="00D55CD6"/>
    <w:rsid w:val="00D574EB"/>
    <w:rsid w:val="00D60926"/>
    <w:rsid w:val="00D615CF"/>
    <w:rsid w:val="00D6721F"/>
    <w:rsid w:val="00D74CD0"/>
    <w:rsid w:val="00D84D54"/>
    <w:rsid w:val="00D868B2"/>
    <w:rsid w:val="00DA017C"/>
    <w:rsid w:val="00DA03EE"/>
    <w:rsid w:val="00DA083B"/>
    <w:rsid w:val="00DB10A9"/>
    <w:rsid w:val="00DB749B"/>
    <w:rsid w:val="00DC2D1D"/>
    <w:rsid w:val="00DC62C8"/>
    <w:rsid w:val="00DD1731"/>
    <w:rsid w:val="00DD799D"/>
    <w:rsid w:val="00DE6E5D"/>
    <w:rsid w:val="00DF2589"/>
    <w:rsid w:val="00DF35C5"/>
    <w:rsid w:val="00E004ED"/>
    <w:rsid w:val="00E02C2B"/>
    <w:rsid w:val="00E05665"/>
    <w:rsid w:val="00E077EC"/>
    <w:rsid w:val="00E10F27"/>
    <w:rsid w:val="00E15BE5"/>
    <w:rsid w:val="00E24757"/>
    <w:rsid w:val="00E25829"/>
    <w:rsid w:val="00E27518"/>
    <w:rsid w:val="00E3162E"/>
    <w:rsid w:val="00E32A14"/>
    <w:rsid w:val="00E33972"/>
    <w:rsid w:val="00E35B69"/>
    <w:rsid w:val="00E47B21"/>
    <w:rsid w:val="00E52109"/>
    <w:rsid w:val="00E60C80"/>
    <w:rsid w:val="00E615B7"/>
    <w:rsid w:val="00E71620"/>
    <w:rsid w:val="00E74DD0"/>
    <w:rsid w:val="00E75317"/>
    <w:rsid w:val="00E7626F"/>
    <w:rsid w:val="00E85B1C"/>
    <w:rsid w:val="00E86B7F"/>
    <w:rsid w:val="00E877D4"/>
    <w:rsid w:val="00E93AA7"/>
    <w:rsid w:val="00E94789"/>
    <w:rsid w:val="00E96EB1"/>
    <w:rsid w:val="00E97E09"/>
    <w:rsid w:val="00EA4474"/>
    <w:rsid w:val="00EA728F"/>
    <w:rsid w:val="00EB0075"/>
    <w:rsid w:val="00EC771B"/>
    <w:rsid w:val="00ED21BB"/>
    <w:rsid w:val="00ED6C48"/>
    <w:rsid w:val="00ED7EF4"/>
    <w:rsid w:val="00EE3932"/>
    <w:rsid w:val="00EE7FB3"/>
    <w:rsid w:val="00EF1C75"/>
    <w:rsid w:val="00EF4095"/>
    <w:rsid w:val="00EF6640"/>
    <w:rsid w:val="00EF73F0"/>
    <w:rsid w:val="00EF7CC1"/>
    <w:rsid w:val="00F01FCF"/>
    <w:rsid w:val="00F02946"/>
    <w:rsid w:val="00F039F1"/>
    <w:rsid w:val="00F05548"/>
    <w:rsid w:val="00F076CB"/>
    <w:rsid w:val="00F176C7"/>
    <w:rsid w:val="00F31459"/>
    <w:rsid w:val="00F320AD"/>
    <w:rsid w:val="00F32B93"/>
    <w:rsid w:val="00F34755"/>
    <w:rsid w:val="00F34819"/>
    <w:rsid w:val="00F416E6"/>
    <w:rsid w:val="00F505BB"/>
    <w:rsid w:val="00F603E8"/>
    <w:rsid w:val="00F65F5D"/>
    <w:rsid w:val="00F6716F"/>
    <w:rsid w:val="00F812D9"/>
    <w:rsid w:val="00F8130C"/>
    <w:rsid w:val="00F830C5"/>
    <w:rsid w:val="00F86A3A"/>
    <w:rsid w:val="00FA153B"/>
    <w:rsid w:val="00FA29F7"/>
    <w:rsid w:val="00FB1A0D"/>
    <w:rsid w:val="00FB32DE"/>
    <w:rsid w:val="00FB3EDA"/>
    <w:rsid w:val="00FC0C0B"/>
    <w:rsid w:val="00FC2AE5"/>
    <w:rsid w:val="00FC7607"/>
    <w:rsid w:val="00FD3077"/>
    <w:rsid w:val="00FD433B"/>
    <w:rsid w:val="00FD548E"/>
    <w:rsid w:val="00FD7E4C"/>
    <w:rsid w:val="00FE592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B6192F"/>
  <w15:docId w15:val="{A2735FA7-776A-4DF2-9240-411D027B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B0075"/>
    <w:pPr>
      <w:spacing w:after="0" w:line="240" w:lineRule="auto"/>
    </w:pPr>
    <w:rPr>
      <w:rFonts w:ascii="Times New Roman" w:hAnsi="Times New Roman" w:cs="Times New Roman"/>
      <w:sz w:val="20"/>
      <w:szCs w:val="20"/>
    </w:rPr>
  </w:style>
  <w:style w:type="paragraph" w:styleId="1">
    <w:name w:val="heading 1"/>
    <w:aliases w:val="Table_G"/>
    <w:basedOn w:val="SingleTxtG"/>
    <w:next w:val="SingleTxtG"/>
    <w:link w:val="10"/>
    <w:rsid w:val="00EB0075"/>
    <w:pPr>
      <w:spacing w:after="0"/>
      <w:ind w:right="0"/>
      <w:jc w:val="left"/>
      <w:outlineLvl w:val="0"/>
    </w:pPr>
  </w:style>
  <w:style w:type="paragraph" w:styleId="2">
    <w:name w:val="heading 2"/>
    <w:basedOn w:val="a"/>
    <w:next w:val="a"/>
    <w:link w:val="20"/>
    <w:semiHidden/>
    <w:rsid w:val="00EB0075"/>
    <w:pPr>
      <w:outlineLvl w:val="1"/>
    </w:pPr>
  </w:style>
  <w:style w:type="paragraph" w:styleId="3">
    <w:name w:val="heading 3"/>
    <w:basedOn w:val="a"/>
    <w:next w:val="a"/>
    <w:link w:val="30"/>
    <w:semiHidden/>
    <w:rsid w:val="00EB0075"/>
    <w:pPr>
      <w:outlineLvl w:val="2"/>
    </w:pPr>
  </w:style>
  <w:style w:type="paragraph" w:styleId="4">
    <w:name w:val="heading 4"/>
    <w:basedOn w:val="a"/>
    <w:next w:val="a"/>
    <w:link w:val="40"/>
    <w:semiHidden/>
    <w:rsid w:val="00EB0075"/>
    <w:pPr>
      <w:outlineLvl w:val="3"/>
    </w:pPr>
  </w:style>
  <w:style w:type="paragraph" w:styleId="5">
    <w:name w:val="heading 5"/>
    <w:basedOn w:val="a"/>
    <w:next w:val="a"/>
    <w:link w:val="50"/>
    <w:semiHidden/>
    <w:rsid w:val="00EB0075"/>
    <w:pPr>
      <w:outlineLvl w:val="4"/>
    </w:pPr>
  </w:style>
  <w:style w:type="paragraph" w:styleId="6">
    <w:name w:val="heading 6"/>
    <w:basedOn w:val="a"/>
    <w:next w:val="a"/>
    <w:link w:val="60"/>
    <w:semiHidden/>
    <w:rsid w:val="00EB0075"/>
    <w:pPr>
      <w:outlineLvl w:val="5"/>
    </w:pPr>
  </w:style>
  <w:style w:type="paragraph" w:styleId="7">
    <w:name w:val="heading 7"/>
    <w:basedOn w:val="a"/>
    <w:next w:val="a"/>
    <w:link w:val="70"/>
    <w:semiHidden/>
    <w:rsid w:val="00EB0075"/>
    <w:pPr>
      <w:outlineLvl w:val="6"/>
    </w:pPr>
  </w:style>
  <w:style w:type="paragraph" w:styleId="8">
    <w:name w:val="heading 8"/>
    <w:basedOn w:val="a"/>
    <w:next w:val="a"/>
    <w:link w:val="80"/>
    <w:semiHidden/>
    <w:rsid w:val="00EB0075"/>
    <w:pPr>
      <w:outlineLvl w:val="7"/>
    </w:pPr>
  </w:style>
  <w:style w:type="paragraph" w:styleId="9">
    <w:name w:val="heading 9"/>
    <w:basedOn w:val="a"/>
    <w:next w:val="a"/>
    <w:link w:val="90"/>
    <w:semiHidden/>
    <w:rsid w:val="00EB00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EB0075"/>
    <w:pPr>
      <w:pBdr>
        <w:bottom w:val="single" w:sz="4" w:space="4" w:color="auto"/>
      </w:pBdr>
    </w:pPr>
    <w:rPr>
      <w:b/>
      <w:sz w:val="18"/>
    </w:rPr>
  </w:style>
  <w:style w:type="character" w:customStyle="1" w:styleId="a4">
    <w:name w:val="页眉 字符"/>
    <w:aliases w:val="6_G 字符"/>
    <w:basedOn w:val="a0"/>
    <w:link w:val="a3"/>
    <w:rsid w:val="00EB0075"/>
    <w:rPr>
      <w:rFonts w:ascii="Times New Roman" w:hAnsi="Times New Roman" w:cs="Times New Roman"/>
      <w:b/>
      <w:sz w:val="18"/>
      <w:szCs w:val="20"/>
    </w:rPr>
  </w:style>
  <w:style w:type="paragraph" w:styleId="a5">
    <w:name w:val="footer"/>
    <w:aliases w:val="3_G"/>
    <w:basedOn w:val="a"/>
    <w:link w:val="a6"/>
    <w:rsid w:val="00EB0075"/>
    <w:rPr>
      <w:sz w:val="16"/>
    </w:rPr>
  </w:style>
  <w:style w:type="character" w:customStyle="1" w:styleId="a6">
    <w:name w:val="页脚 字符"/>
    <w:aliases w:val="3_G 字符"/>
    <w:basedOn w:val="a0"/>
    <w:link w:val="a5"/>
    <w:rsid w:val="00EB0075"/>
    <w:rPr>
      <w:rFonts w:ascii="Times New Roman" w:hAnsi="Times New Roman" w:cs="Times New Roman"/>
      <w:sz w:val="16"/>
      <w:szCs w:val="20"/>
    </w:rPr>
  </w:style>
  <w:style w:type="paragraph" w:customStyle="1" w:styleId="HMG">
    <w:name w:val="_ H __M_G"/>
    <w:basedOn w:val="a"/>
    <w:next w:val="a"/>
    <w:rsid w:val="00EB0075"/>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EB0075"/>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qFormat/>
    <w:rsid w:val="00EB0075"/>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EB0075"/>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EB0075"/>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EB0075"/>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EB0075"/>
    <w:pPr>
      <w:spacing w:after="120" w:line="240" w:lineRule="atLeast"/>
      <w:ind w:left="1134" w:right="1134"/>
      <w:jc w:val="both"/>
    </w:pPr>
  </w:style>
  <w:style w:type="paragraph" w:customStyle="1" w:styleId="SLG">
    <w:name w:val="__S_L_G"/>
    <w:basedOn w:val="a"/>
    <w:next w:val="a"/>
    <w:rsid w:val="00EB0075"/>
    <w:pPr>
      <w:keepNext/>
      <w:keepLines/>
      <w:spacing w:before="240" w:after="240" w:line="580" w:lineRule="exact"/>
      <w:ind w:left="1134" w:right="1134"/>
    </w:pPr>
    <w:rPr>
      <w:b/>
      <w:sz w:val="56"/>
    </w:rPr>
  </w:style>
  <w:style w:type="paragraph" w:customStyle="1" w:styleId="SMG">
    <w:name w:val="__S_M_G"/>
    <w:basedOn w:val="a"/>
    <w:next w:val="a"/>
    <w:rsid w:val="00EB0075"/>
    <w:pPr>
      <w:keepNext/>
      <w:keepLines/>
      <w:spacing w:before="240" w:after="240" w:line="420" w:lineRule="exact"/>
      <w:ind w:left="1134" w:right="1134"/>
    </w:pPr>
    <w:rPr>
      <w:b/>
      <w:sz w:val="40"/>
    </w:rPr>
  </w:style>
  <w:style w:type="paragraph" w:customStyle="1" w:styleId="SSG">
    <w:name w:val="__S_S_G"/>
    <w:basedOn w:val="a"/>
    <w:next w:val="a"/>
    <w:rsid w:val="00EB0075"/>
    <w:pPr>
      <w:keepNext/>
      <w:keepLines/>
      <w:spacing w:before="240" w:after="240" w:line="300" w:lineRule="exact"/>
      <w:ind w:left="1134" w:right="1134"/>
    </w:pPr>
    <w:rPr>
      <w:b/>
      <w:sz w:val="28"/>
    </w:rPr>
  </w:style>
  <w:style w:type="paragraph" w:customStyle="1" w:styleId="XLargeG">
    <w:name w:val="__XLarge_G"/>
    <w:basedOn w:val="a"/>
    <w:next w:val="a"/>
    <w:rsid w:val="00EB0075"/>
    <w:pPr>
      <w:keepNext/>
      <w:keepLines/>
      <w:spacing w:before="240" w:after="240" w:line="420" w:lineRule="exact"/>
      <w:ind w:left="1134" w:right="1134"/>
    </w:pPr>
    <w:rPr>
      <w:b/>
      <w:sz w:val="40"/>
    </w:rPr>
  </w:style>
  <w:style w:type="paragraph" w:customStyle="1" w:styleId="Bullet1G">
    <w:name w:val="_Bullet 1_G"/>
    <w:basedOn w:val="a"/>
    <w:qFormat/>
    <w:rsid w:val="00EB0075"/>
    <w:pPr>
      <w:numPr>
        <w:numId w:val="12"/>
      </w:numPr>
      <w:spacing w:after="120"/>
      <w:ind w:right="1134"/>
      <w:jc w:val="both"/>
    </w:pPr>
  </w:style>
  <w:style w:type="paragraph" w:customStyle="1" w:styleId="Bullet2G">
    <w:name w:val="_Bullet 2_G"/>
    <w:basedOn w:val="a"/>
    <w:qFormat/>
    <w:rsid w:val="00EB0075"/>
    <w:pPr>
      <w:numPr>
        <w:numId w:val="13"/>
      </w:numPr>
      <w:spacing w:after="120"/>
      <w:ind w:right="1134"/>
      <w:jc w:val="both"/>
    </w:pPr>
  </w:style>
  <w:style w:type="paragraph" w:customStyle="1" w:styleId="ParaNoG">
    <w:name w:val="_ParaNo._G"/>
    <w:basedOn w:val="SingleTxtG"/>
    <w:rsid w:val="00EB0075"/>
    <w:pPr>
      <w:numPr>
        <w:numId w:val="14"/>
      </w:numPr>
    </w:pPr>
  </w:style>
  <w:style w:type="numbering" w:styleId="111111">
    <w:name w:val="Outline List 2"/>
    <w:basedOn w:val="a2"/>
    <w:semiHidden/>
    <w:rsid w:val="00EB0075"/>
    <w:pPr>
      <w:numPr>
        <w:numId w:val="15"/>
      </w:numPr>
    </w:pPr>
  </w:style>
  <w:style w:type="numbering" w:styleId="1111110">
    <w:name w:val="Outline List 1"/>
    <w:basedOn w:val="a2"/>
    <w:semiHidden/>
    <w:rsid w:val="00EB0075"/>
    <w:pPr>
      <w:numPr>
        <w:numId w:val="6"/>
      </w:numPr>
    </w:pPr>
  </w:style>
  <w:style w:type="character" w:styleId="a7">
    <w:name w:val="endnote reference"/>
    <w:aliases w:val="1_G"/>
    <w:rsid w:val="00EB0075"/>
    <w:rPr>
      <w:rFonts w:ascii="Times New Roman" w:hAnsi="Times New Roman"/>
      <w:sz w:val="18"/>
      <w:vertAlign w:val="superscript"/>
    </w:rPr>
  </w:style>
  <w:style w:type="paragraph" w:styleId="a8">
    <w:name w:val="footnote text"/>
    <w:aliases w:val="5_G"/>
    <w:basedOn w:val="a"/>
    <w:link w:val="a9"/>
    <w:qFormat/>
    <w:rsid w:val="00EB0075"/>
    <w:pPr>
      <w:tabs>
        <w:tab w:val="right" w:pos="1021"/>
      </w:tabs>
      <w:spacing w:line="220" w:lineRule="exact"/>
      <w:ind w:left="1134" w:right="1134" w:hanging="1134"/>
    </w:pPr>
    <w:rPr>
      <w:sz w:val="18"/>
    </w:rPr>
  </w:style>
  <w:style w:type="character" w:customStyle="1" w:styleId="a9">
    <w:name w:val="脚注文本 字符"/>
    <w:aliases w:val="5_G 字符"/>
    <w:basedOn w:val="a0"/>
    <w:link w:val="a8"/>
    <w:rsid w:val="00EB0075"/>
    <w:rPr>
      <w:rFonts w:ascii="Times New Roman" w:hAnsi="Times New Roman" w:cs="Times New Roman"/>
      <w:sz w:val="18"/>
      <w:szCs w:val="20"/>
    </w:rPr>
  </w:style>
  <w:style w:type="paragraph" w:styleId="aa">
    <w:name w:val="endnote text"/>
    <w:aliases w:val="2_G"/>
    <w:basedOn w:val="a8"/>
    <w:link w:val="ab"/>
    <w:rsid w:val="00EB0075"/>
  </w:style>
  <w:style w:type="character" w:customStyle="1" w:styleId="ab">
    <w:name w:val="尾注文本 字符"/>
    <w:aliases w:val="2_G 字符"/>
    <w:basedOn w:val="a0"/>
    <w:link w:val="aa"/>
    <w:rsid w:val="00EB0075"/>
    <w:rPr>
      <w:rFonts w:ascii="Times New Roman" w:hAnsi="Times New Roman" w:cs="Times New Roman"/>
      <w:sz w:val="18"/>
      <w:szCs w:val="20"/>
    </w:rPr>
  </w:style>
  <w:style w:type="character" w:styleId="ac">
    <w:name w:val="footnote reference"/>
    <w:aliases w:val="4_G"/>
    <w:qFormat/>
    <w:rsid w:val="00EB0075"/>
    <w:rPr>
      <w:rFonts w:ascii="Times New Roman" w:hAnsi="Times New Roman"/>
      <w:sz w:val="18"/>
      <w:vertAlign w:val="superscript"/>
    </w:rPr>
  </w:style>
  <w:style w:type="character" w:customStyle="1" w:styleId="10">
    <w:name w:val="标题 1 字符"/>
    <w:aliases w:val="Table_G 字符"/>
    <w:basedOn w:val="a0"/>
    <w:link w:val="1"/>
    <w:rsid w:val="00EB0075"/>
    <w:rPr>
      <w:rFonts w:ascii="Times New Roman" w:hAnsi="Times New Roman" w:cs="Times New Roman"/>
      <w:sz w:val="20"/>
      <w:szCs w:val="20"/>
    </w:rPr>
  </w:style>
  <w:style w:type="character" w:customStyle="1" w:styleId="20">
    <w:name w:val="标题 2 字符"/>
    <w:basedOn w:val="a0"/>
    <w:link w:val="2"/>
    <w:semiHidden/>
    <w:rsid w:val="00EB0075"/>
    <w:rPr>
      <w:rFonts w:ascii="Times New Roman" w:hAnsi="Times New Roman" w:cs="Times New Roman"/>
      <w:sz w:val="20"/>
      <w:szCs w:val="20"/>
    </w:rPr>
  </w:style>
  <w:style w:type="character" w:customStyle="1" w:styleId="30">
    <w:name w:val="标题 3 字符"/>
    <w:basedOn w:val="a0"/>
    <w:link w:val="3"/>
    <w:semiHidden/>
    <w:rsid w:val="00EB0075"/>
    <w:rPr>
      <w:rFonts w:ascii="Times New Roman" w:hAnsi="Times New Roman" w:cs="Times New Roman"/>
      <w:sz w:val="20"/>
      <w:szCs w:val="20"/>
    </w:rPr>
  </w:style>
  <w:style w:type="character" w:customStyle="1" w:styleId="40">
    <w:name w:val="标题 4 字符"/>
    <w:basedOn w:val="a0"/>
    <w:link w:val="4"/>
    <w:semiHidden/>
    <w:rsid w:val="00EB0075"/>
    <w:rPr>
      <w:rFonts w:ascii="Times New Roman" w:hAnsi="Times New Roman" w:cs="Times New Roman"/>
      <w:sz w:val="20"/>
      <w:szCs w:val="20"/>
    </w:rPr>
  </w:style>
  <w:style w:type="character" w:customStyle="1" w:styleId="50">
    <w:name w:val="标题 5 字符"/>
    <w:basedOn w:val="a0"/>
    <w:link w:val="5"/>
    <w:semiHidden/>
    <w:rsid w:val="00EB0075"/>
    <w:rPr>
      <w:rFonts w:ascii="Times New Roman" w:hAnsi="Times New Roman" w:cs="Times New Roman"/>
      <w:sz w:val="20"/>
      <w:szCs w:val="20"/>
    </w:rPr>
  </w:style>
  <w:style w:type="character" w:customStyle="1" w:styleId="60">
    <w:name w:val="标题 6 字符"/>
    <w:basedOn w:val="a0"/>
    <w:link w:val="6"/>
    <w:semiHidden/>
    <w:rsid w:val="00EB0075"/>
    <w:rPr>
      <w:rFonts w:ascii="Times New Roman" w:hAnsi="Times New Roman" w:cs="Times New Roman"/>
      <w:sz w:val="20"/>
      <w:szCs w:val="20"/>
    </w:rPr>
  </w:style>
  <w:style w:type="character" w:customStyle="1" w:styleId="70">
    <w:name w:val="标题 7 字符"/>
    <w:basedOn w:val="a0"/>
    <w:link w:val="7"/>
    <w:semiHidden/>
    <w:rsid w:val="00EB0075"/>
    <w:rPr>
      <w:rFonts w:ascii="Times New Roman" w:hAnsi="Times New Roman" w:cs="Times New Roman"/>
      <w:sz w:val="20"/>
      <w:szCs w:val="20"/>
    </w:rPr>
  </w:style>
  <w:style w:type="character" w:customStyle="1" w:styleId="80">
    <w:name w:val="标题 8 字符"/>
    <w:basedOn w:val="a0"/>
    <w:link w:val="8"/>
    <w:semiHidden/>
    <w:rsid w:val="00EB0075"/>
    <w:rPr>
      <w:rFonts w:ascii="Times New Roman" w:hAnsi="Times New Roman" w:cs="Times New Roman"/>
      <w:sz w:val="20"/>
      <w:szCs w:val="20"/>
    </w:rPr>
  </w:style>
  <w:style w:type="character" w:customStyle="1" w:styleId="90">
    <w:name w:val="标题 9 字符"/>
    <w:basedOn w:val="a0"/>
    <w:link w:val="9"/>
    <w:semiHidden/>
    <w:rsid w:val="00EB0075"/>
    <w:rPr>
      <w:rFonts w:ascii="Times New Roman" w:hAnsi="Times New Roman" w:cs="Times New Roman"/>
      <w:sz w:val="20"/>
      <w:szCs w:val="20"/>
    </w:rPr>
  </w:style>
  <w:style w:type="character" w:styleId="ad">
    <w:name w:val="page number"/>
    <w:aliases w:val="7_G"/>
    <w:rsid w:val="00EB0075"/>
    <w:rPr>
      <w:rFonts w:ascii="Times New Roman" w:hAnsi="Times New Roman"/>
      <w:b/>
      <w:sz w:val="18"/>
    </w:rPr>
  </w:style>
  <w:style w:type="character" w:styleId="ae">
    <w:name w:val="Book Title"/>
    <w:basedOn w:val="a0"/>
    <w:uiPriority w:val="33"/>
    <w:semiHidden/>
    <w:rsid w:val="007268F9"/>
    <w:rPr>
      <w:b/>
      <w:bCs/>
      <w:smallCaps/>
      <w:spacing w:val="5"/>
    </w:rPr>
  </w:style>
  <w:style w:type="paragraph" w:styleId="af">
    <w:name w:val="Balloon Text"/>
    <w:basedOn w:val="a"/>
    <w:link w:val="af0"/>
    <w:uiPriority w:val="99"/>
    <w:semiHidden/>
    <w:unhideWhenUsed/>
    <w:rsid w:val="00EB0075"/>
    <w:rPr>
      <w:rFonts w:ascii="Tahoma" w:hAnsi="Tahoma" w:cs="Tahoma"/>
      <w:sz w:val="16"/>
      <w:szCs w:val="16"/>
    </w:rPr>
  </w:style>
  <w:style w:type="character" w:customStyle="1" w:styleId="af0">
    <w:name w:val="批注框文本 字符"/>
    <w:basedOn w:val="a0"/>
    <w:link w:val="af"/>
    <w:uiPriority w:val="99"/>
    <w:semiHidden/>
    <w:rsid w:val="00EB0075"/>
    <w:rPr>
      <w:rFonts w:ascii="Tahoma" w:hAnsi="Tahoma" w:cs="Tahoma"/>
      <w:sz w:val="16"/>
      <w:szCs w:val="16"/>
    </w:rPr>
  </w:style>
  <w:style w:type="character" w:styleId="af1">
    <w:name w:val="Hyperlink"/>
    <w:unhideWhenUsed/>
    <w:rsid w:val="004A2814"/>
    <w:rPr>
      <w:color w:val="0000FF"/>
      <w:u w:val="none"/>
    </w:rPr>
  </w:style>
  <w:style w:type="table" w:styleId="af2">
    <w:name w:val="Table Grid"/>
    <w:basedOn w:val="a1"/>
    <w:rsid w:val="00EB007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singletxtg">
    <w:name w:val="gmail-singletxtg"/>
    <w:basedOn w:val="a"/>
    <w:rsid w:val="003B11BC"/>
    <w:pPr>
      <w:spacing w:before="100" w:beforeAutospacing="1" w:after="100" w:afterAutospacing="1"/>
    </w:pPr>
    <w:rPr>
      <w:rFonts w:eastAsia="Calibri"/>
      <w:sz w:val="24"/>
      <w:szCs w:val="24"/>
      <w:lang w:eastAsia="en-GB"/>
    </w:rPr>
  </w:style>
  <w:style w:type="paragraph" w:styleId="af3">
    <w:name w:val="List Paragraph"/>
    <w:basedOn w:val="a"/>
    <w:uiPriority w:val="34"/>
    <w:qFormat/>
    <w:rsid w:val="00DD799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ingleTxtGChar">
    <w:name w:val="_ Single Txt_G Char"/>
    <w:link w:val="SingleTxtG"/>
    <w:locked/>
    <w:rsid w:val="00695AC1"/>
    <w:rPr>
      <w:rFonts w:ascii="Times New Roman" w:hAnsi="Times New Roman" w:cs="Times New Roman"/>
      <w:sz w:val="20"/>
      <w:szCs w:val="20"/>
    </w:rPr>
  </w:style>
  <w:style w:type="character" w:styleId="af4">
    <w:name w:val="annotation reference"/>
    <w:basedOn w:val="a0"/>
    <w:uiPriority w:val="99"/>
    <w:semiHidden/>
    <w:unhideWhenUsed/>
    <w:rsid w:val="002402BE"/>
    <w:rPr>
      <w:sz w:val="16"/>
      <w:szCs w:val="16"/>
    </w:rPr>
  </w:style>
  <w:style w:type="paragraph" w:styleId="af5">
    <w:name w:val="annotation text"/>
    <w:basedOn w:val="a"/>
    <w:link w:val="af6"/>
    <w:uiPriority w:val="99"/>
    <w:semiHidden/>
    <w:unhideWhenUsed/>
    <w:rsid w:val="002402BE"/>
  </w:style>
  <w:style w:type="character" w:customStyle="1" w:styleId="af6">
    <w:name w:val="批注文字 字符"/>
    <w:basedOn w:val="a0"/>
    <w:link w:val="af5"/>
    <w:uiPriority w:val="99"/>
    <w:semiHidden/>
    <w:rsid w:val="002402BE"/>
    <w:rPr>
      <w:rFonts w:ascii="Times New Roman" w:hAnsi="Times New Roman" w:cs="Times New Roman"/>
      <w:sz w:val="20"/>
      <w:szCs w:val="20"/>
    </w:rPr>
  </w:style>
  <w:style w:type="paragraph" w:styleId="af7">
    <w:name w:val="annotation subject"/>
    <w:basedOn w:val="af5"/>
    <w:next w:val="af5"/>
    <w:link w:val="af8"/>
    <w:uiPriority w:val="99"/>
    <w:semiHidden/>
    <w:unhideWhenUsed/>
    <w:rsid w:val="002402BE"/>
    <w:rPr>
      <w:b/>
      <w:bCs/>
    </w:rPr>
  </w:style>
  <w:style w:type="character" w:customStyle="1" w:styleId="af8">
    <w:name w:val="批注主题 字符"/>
    <w:basedOn w:val="af6"/>
    <w:link w:val="af7"/>
    <w:uiPriority w:val="99"/>
    <w:semiHidden/>
    <w:rsid w:val="002402B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120">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0356-43EC-4370-A625-734B6C78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3</TotalTime>
  <Pages>4</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A/HRC/WG.5/25/R.2</vt:lpstr>
    </vt:vector>
  </TitlesOfParts>
  <Company>DCM</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A/HRC/WG.5/25/R.2</dc:title>
  <dc:subject>1914105</dc:subject>
  <dc:creator>AVT</dc:creator>
  <cp:keywords/>
  <dc:description/>
  <cp:lastModifiedBy>sen wang</cp:lastModifiedBy>
  <cp:revision>5</cp:revision>
  <cp:lastPrinted>2019-08-20T11:17:00Z</cp:lastPrinted>
  <dcterms:created xsi:type="dcterms:W3CDTF">2021-05-06T08:33:00Z</dcterms:created>
  <dcterms:modified xsi:type="dcterms:W3CDTF">2021-05-06T10:43:00Z</dcterms:modified>
</cp:coreProperties>
</file>