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14:paraId="00EAA4AF" w14:textId="77777777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1CF67" w14:textId="77777777" w:rsidR="00E52109" w:rsidRPr="002A32CB" w:rsidRDefault="00E52109" w:rsidP="0040017C">
            <w:pPr>
              <w:pStyle w:val="HM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5E76CB" w14:textId="77777777"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lang w:val="zh-CN"/>
              </w:rPr>
              <w:t>联合国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FEB16" w14:textId="77777777" w:rsidR="00E52109" w:rsidRDefault="00170111" w:rsidP="00170111">
            <w:pPr>
              <w:suppressAutoHyphens w:val="0"/>
              <w:spacing w:after="20"/>
              <w:jc w:val="right"/>
            </w:pPr>
            <w:r>
              <w:rPr>
                <w:lang w:val="zh-CN"/>
              </w:rPr>
              <w:t>A/HRC/WG.6/36/JAM/2</w:t>
            </w:r>
          </w:p>
        </w:tc>
      </w:tr>
      <w:tr w:rsidR="00E52109" w14:paraId="7BC8C939" w14:textId="77777777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4BC712A" w14:textId="77777777" w:rsidR="00E52109" w:rsidRDefault="00E52109" w:rsidP="0040017C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5EEFA04C" wp14:editId="29E55CC7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C4E3CD1" w14:textId="77777777" w:rsidR="00E52109" w:rsidRDefault="00E52109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bCs/>
                <w:lang w:val="zh-CN"/>
              </w:rPr>
              <w:t>大会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7FD3BA" w14:textId="77777777" w:rsidR="00E52109" w:rsidRDefault="00170111" w:rsidP="00170111">
            <w:pPr>
              <w:spacing w:before="240"/>
            </w:pPr>
            <w:r>
              <w:t>Distr.:</w:t>
            </w:r>
            <w:r w:rsidR="00402ECC">
              <w:t xml:space="preserve"> </w:t>
            </w:r>
            <w:r>
              <w:t>General</w:t>
            </w:r>
          </w:p>
          <w:p w14:paraId="32EA4A15" w14:textId="77777777" w:rsidR="00170111" w:rsidRDefault="00597811" w:rsidP="00170111">
            <w:pPr>
              <w:suppressAutoHyphens w:val="0"/>
            </w:pPr>
            <w:r w:rsidRPr="000A33AD">
              <w:t>27 February 2020</w:t>
            </w:r>
          </w:p>
          <w:p w14:paraId="6128D45B" w14:textId="77777777" w:rsidR="000A33AD" w:rsidRDefault="00170111" w:rsidP="000A33AD">
            <w:pPr>
              <w:suppressAutoHyphens w:val="0"/>
            </w:pPr>
            <w:r w:rsidRPr="000A33AD">
              <w:t>Chinese</w:t>
            </w:r>
          </w:p>
          <w:p w14:paraId="766780E5" w14:textId="77777777" w:rsidR="00170111" w:rsidRDefault="00170111" w:rsidP="000A33AD">
            <w:pPr>
              <w:suppressAutoHyphens w:val="0"/>
            </w:pPr>
            <w:r w:rsidRPr="000A33AD">
              <w:t>Original: English</w:t>
            </w:r>
          </w:p>
        </w:tc>
      </w:tr>
    </w:tbl>
    <w:p w14:paraId="60DC8F9C" w14:textId="77777777" w:rsidR="009D3E4E" w:rsidRPr="009D3E4E" w:rsidRDefault="009D3E4E" w:rsidP="009D3E4E">
      <w:pPr>
        <w:spacing w:before="120"/>
        <w:rPr>
          <w:b/>
          <w:bCs/>
          <w:sz w:val="24"/>
          <w:szCs w:val="24"/>
        </w:rPr>
      </w:pPr>
      <w:r>
        <w:rPr>
          <w:b/>
          <w:bCs/>
          <w:lang w:val="zh-CN"/>
        </w:rPr>
        <w:t>人权理事会</w:t>
      </w:r>
    </w:p>
    <w:p w14:paraId="087E2FEA" w14:textId="77777777" w:rsidR="009D3E4E" w:rsidRPr="009D3E4E" w:rsidRDefault="009D3E4E" w:rsidP="009D3E4E">
      <w:pPr>
        <w:rPr>
          <w:b/>
          <w:bCs/>
        </w:rPr>
      </w:pPr>
      <w:r>
        <w:rPr>
          <w:b/>
          <w:bCs/>
          <w:lang w:val="zh-CN"/>
        </w:rPr>
        <w:t>普遍定期审议工作组</w:t>
      </w:r>
    </w:p>
    <w:p w14:paraId="6C00C81F" w14:textId="77777777" w:rsidR="009D3E4E" w:rsidRPr="00154F71" w:rsidRDefault="009D3E4E" w:rsidP="009D3E4E">
      <w:pPr>
        <w:rPr>
          <w:b/>
          <w:bCs/>
        </w:rPr>
      </w:pPr>
      <w:r>
        <w:rPr>
          <w:b/>
          <w:bCs/>
          <w:lang w:val="zh-CN"/>
        </w:rPr>
        <w:t>第三十六届会议</w:t>
      </w:r>
    </w:p>
    <w:p w14:paraId="750A3C3A" w14:textId="77777777" w:rsidR="009D3E4E" w:rsidRPr="00261812" w:rsidRDefault="009D3E4E" w:rsidP="009D3E4E">
      <w:r>
        <w:rPr>
          <w:lang w:val="zh-CN"/>
        </w:rPr>
        <w:t>2020</w:t>
      </w:r>
      <w:r>
        <w:rPr>
          <w:lang w:val="zh-CN"/>
        </w:rPr>
        <w:t>年</w:t>
      </w:r>
      <w:r>
        <w:rPr>
          <w:lang w:val="zh-CN"/>
        </w:rPr>
        <w:t>5</w:t>
      </w:r>
      <w:r>
        <w:rPr>
          <w:lang w:val="zh-CN"/>
        </w:rPr>
        <w:t>月</w:t>
      </w:r>
      <w:r>
        <w:rPr>
          <w:lang w:val="zh-CN"/>
        </w:rPr>
        <w:t>4</w:t>
      </w:r>
      <w:r>
        <w:rPr>
          <w:lang w:val="zh-CN"/>
        </w:rPr>
        <w:t>日至</w:t>
      </w:r>
      <w:r>
        <w:rPr>
          <w:lang w:val="zh-CN"/>
        </w:rPr>
        <w:t>15</w:t>
      </w:r>
      <w:r>
        <w:rPr>
          <w:lang w:val="zh-CN"/>
        </w:rPr>
        <w:t>日</w:t>
      </w:r>
    </w:p>
    <w:p w14:paraId="24B57DB9" w14:textId="4CC526A0" w:rsidR="009D3E4E" w:rsidRPr="00261812" w:rsidRDefault="009D3E4E" w:rsidP="00154F71">
      <w:pPr>
        <w:pStyle w:val="HChG"/>
      </w:pPr>
      <w:r>
        <w:rPr>
          <w:lang w:val="zh-CN"/>
        </w:rPr>
        <w:tab/>
      </w:r>
      <w:r>
        <w:rPr>
          <w:lang w:val="zh-CN"/>
        </w:rPr>
        <w:tab/>
      </w:r>
      <w:r>
        <w:rPr>
          <w:bCs/>
          <w:lang w:val="zh-CN"/>
        </w:rPr>
        <w:t>牙买加</w:t>
      </w:r>
    </w:p>
    <w:p w14:paraId="61A4F766" w14:textId="4267B00D" w:rsidR="009D3E4E" w:rsidRPr="00261812" w:rsidRDefault="009D3E4E" w:rsidP="00154F71">
      <w:pPr>
        <w:pStyle w:val="H1G"/>
      </w:pPr>
      <w:r>
        <w:rPr>
          <w:lang w:val="zh-CN"/>
        </w:rPr>
        <w:tab/>
      </w:r>
      <w:r>
        <w:rPr>
          <w:lang w:val="zh-CN"/>
        </w:rPr>
        <w:tab/>
      </w:r>
      <w:r>
        <w:rPr>
          <w:bCs/>
          <w:lang w:val="zh-CN"/>
        </w:rPr>
        <w:t>联合国人权事务高级专员办事处</w:t>
      </w:r>
      <w:r w:rsidR="00865AD9" w:rsidRPr="00774EB4">
        <w:rPr>
          <w:rFonts w:asciiTheme="minorEastAsia" w:eastAsiaTheme="minorEastAsia" w:hAnsiTheme="minorEastAsia" w:cs="Microsoft YaHei" w:hint="eastAsia"/>
          <w:bCs/>
          <w:lang w:val="zh-CN"/>
        </w:rPr>
        <w:t>汇编</w:t>
      </w:r>
      <w:r w:rsidRPr="00774EB4">
        <w:rPr>
          <w:rFonts w:asciiTheme="minorEastAsia" w:eastAsiaTheme="minorEastAsia" w:hAnsiTheme="minorEastAsia" w:hint="eastAsia"/>
          <w:bCs/>
          <w:lang w:val="zh-CN"/>
        </w:rPr>
        <w:t>的</w:t>
      </w:r>
      <w:r w:rsidR="00865AD9" w:rsidRPr="00774EB4">
        <w:rPr>
          <w:rFonts w:asciiTheme="minorEastAsia" w:eastAsiaTheme="minorEastAsia" w:hAnsiTheme="minorEastAsia" w:cs="Microsoft YaHei" w:hint="eastAsia"/>
          <w:bCs/>
          <w:lang w:val="zh-CN"/>
        </w:rPr>
        <w:t>资料</w:t>
      </w:r>
    </w:p>
    <w:p w14:paraId="10B3F20D" w14:textId="77777777" w:rsidR="009D3E4E" w:rsidRPr="00261812" w:rsidRDefault="000A33AD" w:rsidP="00154F71">
      <w:pPr>
        <w:pStyle w:val="HChG"/>
      </w:pPr>
      <w:r>
        <w:rPr>
          <w:rFonts w:eastAsiaTheme="minorEastAsia"/>
          <w:lang w:val="zh-CN"/>
        </w:rPr>
        <w:tab/>
      </w:r>
      <w:proofErr w:type="gramStart"/>
      <w:r w:rsidR="009D3E4E">
        <w:rPr>
          <w:lang w:val="zh-CN"/>
        </w:rPr>
        <w:t>一</w:t>
      </w:r>
      <w:proofErr w:type="gramEnd"/>
      <w:r w:rsidR="009D3E4E">
        <w:rPr>
          <w:lang w:val="zh-CN"/>
        </w:rPr>
        <w:t>.</w:t>
      </w:r>
      <w:r w:rsidR="009D3E4E">
        <w:rPr>
          <w:lang w:val="zh-CN"/>
        </w:rPr>
        <w:tab/>
      </w:r>
      <w:r w:rsidR="009D3E4E">
        <w:rPr>
          <w:bCs/>
          <w:lang w:val="zh-CN"/>
        </w:rPr>
        <w:t>背景</w:t>
      </w:r>
    </w:p>
    <w:p w14:paraId="6259A913" w14:textId="499813B9" w:rsidR="005408F6" w:rsidRDefault="009D3E4E" w:rsidP="005408F6">
      <w:pPr>
        <w:pStyle w:val="SingleTxtG"/>
      </w:pPr>
      <w:r>
        <w:rPr>
          <w:lang w:val="zh-CN"/>
        </w:rPr>
        <w:t>1.</w:t>
      </w:r>
      <w:r>
        <w:rPr>
          <w:lang w:val="zh-CN"/>
        </w:rPr>
        <w:tab/>
      </w:r>
      <w:r>
        <w:rPr>
          <w:lang w:val="zh-CN"/>
        </w:rPr>
        <w:t>本报告根据人权理事会第</w:t>
      </w:r>
      <w:r>
        <w:rPr>
          <w:lang w:val="zh-CN"/>
        </w:rPr>
        <w:t>5/1</w:t>
      </w:r>
      <w:r>
        <w:rPr>
          <w:lang w:val="zh-CN"/>
        </w:rPr>
        <w:t>号和第</w:t>
      </w:r>
      <w:r>
        <w:rPr>
          <w:lang w:val="zh-CN"/>
        </w:rPr>
        <w:t>16/21</w:t>
      </w:r>
      <w:r>
        <w:rPr>
          <w:lang w:val="zh-CN"/>
        </w:rPr>
        <w:t>号决议编写，同时考虑到</w:t>
      </w:r>
      <w:r w:rsidR="00865AD9">
        <w:rPr>
          <w:rFonts w:ascii="Microsoft YaHei" w:eastAsia="Microsoft YaHei" w:hAnsi="Microsoft YaHei" w:cs="Microsoft YaHei" w:hint="eastAsia"/>
          <w:lang w:val="zh-CN"/>
        </w:rPr>
        <w:t>上次</w:t>
      </w:r>
      <w:r>
        <w:rPr>
          <w:lang w:val="zh-CN"/>
        </w:rPr>
        <w:t>审议的</w:t>
      </w:r>
      <w:r w:rsidR="00865AD9" w:rsidRPr="00774EB4">
        <w:rPr>
          <w:rFonts w:asciiTheme="minorEastAsia" w:eastAsiaTheme="minorEastAsia" w:hAnsiTheme="minorEastAsia" w:cs="Microsoft YaHei" w:hint="eastAsia"/>
          <w:lang w:val="zh-CN"/>
        </w:rPr>
        <w:t>结果</w:t>
      </w:r>
      <w:r w:rsidRPr="00774EB4">
        <w:rPr>
          <w:rFonts w:asciiTheme="minorEastAsia" w:eastAsiaTheme="minorEastAsia" w:hAnsiTheme="minorEastAsia" w:hint="eastAsia"/>
          <w:lang w:val="zh-CN"/>
        </w:rPr>
        <w:t>。报告汇编</w:t>
      </w:r>
      <w:r>
        <w:rPr>
          <w:lang w:val="zh-CN"/>
        </w:rPr>
        <w:t>了</w:t>
      </w:r>
      <w:r w:rsidRPr="00774EB4">
        <w:rPr>
          <w:rFonts w:asciiTheme="majorEastAsia" w:eastAsiaTheme="majorEastAsia" w:hAnsiTheme="majorEastAsia" w:hint="eastAsia"/>
          <w:lang w:val="zh-CN"/>
        </w:rPr>
        <w:t>联合国</w:t>
      </w:r>
      <w:r w:rsidR="00865AD9" w:rsidRPr="00774EB4">
        <w:rPr>
          <w:rFonts w:asciiTheme="majorEastAsia" w:eastAsiaTheme="majorEastAsia" w:hAnsiTheme="majorEastAsia" w:cs="Microsoft YaHei" w:hint="eastAsia"/>
          <w:lang w:val="zh-CN"/>
        </w:rPr>
        <w:t>相关</w:t>
      </w:r>
      <w:r>
        <w:rPr>
          <w:lang w:val="zh-CN"/>
        </w:rPr>
        <w:t>文件所载资料</w:t>
      </w:r>
      <w:r w:rsidR="00865AD9">
        <w:rPr>
          <w:rFonts w:ascii="Microsoft YaHei" w:eastAsia="Microsoft YaHei" w:hAnsi="Microsoft YaHei" w:cs="Microsoft YaHei" w:hint="eastAsia"/>
          <w:lang w:val="zh-CN"/>
        </w:rPr>
        <w:t>，</w:t>
      </w:r>
      <w:r>
        <w:rPr>
          <w:lang w:val="zh-CN"/>
        </w:rPr>
        <w:t>因受字数限制，仅摘录相关内容。</w:t>
      </w:r>
    </w:p>
    <w:p w14:paraId="24B81B44" w14:textId="381AA668" w:rsidR="00DC6B20" w:rsidRPr="002726F8" w:rsidRDefault="000A33AD" w:rsidP="005408F6">
      <w:pPr>
        <w:pStyle w:val="HChG"/>
      </w:pPr>
      <w:r>
        <w:rPr>
          <w:rFonts w:eastAsiaTheme="minorEastAsia"/>
          <w:lang w:val="zh-CN"/>
        </w:rPr>
        <w:tab/>
      </w:r>
      <w:r w:rsidR="00DC6B20">
        <w:rPr>
          <w:lang w:val="zh-CN"/>
        </w:rPr>
        <w:t>二</w:t>
      </w:r>
      <w:r w:rsidR="00DC6B20">
        <w:rPr>
          <w:lang w:val="zh-CN"/>
        </w:rPr>
        <w:t>.</w:t>
      </w:r>
      <w:r w:rsidR="00DC6B20">
        <w:rPr>
          <w:lang w:val="zh-CN"/>
        </w:rPr>
        <w:tab/>
      </w:r>
      <w:r w:rsidR="00DC6B20">
        <w:rPr>
          <w:bCs/>
          <w:lang w:val="zh-CN"/>
        </w:rPr>
        <w:t>国际义务的范围以及与人权机制的合作</w:t>
      </w:r>
      <w:bookmarkStart w:id="0" w:name="I_Background_and_framework"/>
      <w:bookmarkEnd w:id="0"/>
    </w:p>
    <w:p w14:paraId="45FABF9E" w14:textId="77777777" w:rsidR="00DC6B20" w:rsidRPr="002726F8" w:rsidRDefault="000A33AD" w:rsidP="00DC6B20">
      <w:pPr>
        <w:pStyle w:val="HChG"/>
      </w:pPr>
      <w:r>
        <w:rPr>
          <w:rFonts w:eastAsiaTheme="minorEastAsia"/>
          <w:lang w:val="zh-CN"/>
        </w:rPr>
        <w:tab/>
      </w:r>
      <w:r w:rsidR="00DC6B20">
        <w:rPr>
          <w:lang w:val="zh-CN"/>
        </w:rPr>
        <w:t>三</w:t>
      </w:r>
      <w:r w:rsidR="00DC6B20">
        <w:rPr>
          <w:lang w:val="zh-CN"/>
        </w:rPr>
        <w:t>.</w:t>
      </w:r>
      <w:r w:rsidR="00DC6B20">
        <w:rPr>
          <w:lang w:val="zh-CN"/>
        </w:rPr>
        <w:tab/>
      </w:r>
      <w:r w:rsidR="00DC6B20">
        <w:rPr>
          <w:bCs/>
          <w:lang w:val="zh-CN"/>
        </w:rPr>
        <w:t>国家人权框架</w:t>
      </w:r>
      <w:bookmarkStart w:id="1" w:name="I_B_Constitutional_and_legislative_frmwk"/>
      <w:bookmarkEnd w:id="1"/>
    </w:p>
    <w:p w14:paraId="3F95E7EA" w14:textId="716EAD35" w:rsidR="00DC6B20" w:rsidRPr="002726F8" w:rsidRDefault="000A33AD" w:rsidP="00DC6B20">
      <w:pPr>
        <w:pStyle w:val="HChG"/>
      </w:pPr>
      <w:r>
        <w:rPr>
          <w:rFonts w:eastAsiaTheme="minorEastAsia"/>
          <w:lang w:val="zh-CN"/>
        </w:rPr>
        <w:tab/>
      </w:r>
      <w:r w:rsidR="00DC6B20">
        <w:rPr>
          <w:lang w:val="zh-CN"/>
        </w:rPr>
        <w:t>四</w:t>
      </w:r>
      <w:r w:rsidR="00DC6B20">
        <w:rPr>
          <w:lang w:val="zh-CN"/>
        </w:rPr>
        <w:t>.</w:t>
      </w:r>
      <w:r w:rsidR="00DC6B20">
        <w:rPr>
          <w:lang w:val="zh-CN"/>
        </w:rPr>
        <w:tab/>
      </w:r>
      <w:r w:rsidR="00865AD9" w:rsidRPr="00774EB4">
        <w:rPr>
          <w:rFonts w:asciiTheme="minorEastAsia" w:eastAsiaTheme="minorEastAsia" w:hAnsiTheme="minorEastAsia" w:cs="Microsoft YaHei" w:hint="eastAsia"/>
          <w:bCs/>
          <w:lang w:val="zh-CN"/>
        </w:rPr>
        <w:t>促进和保护人权</w:t>
      </w:r>
    </w:p>
    <w:p w14:paraId="74EEDBD7" w14:textId="090558FA" w:rsidR="00DC6B20" w:rsidRPr="002726F8" w:rsidRDefault="000A33AD" w:rsidP="00DC6B20">
      <w:pPr>
        <w:pStyle w:val="H1G"/>
      </w:pPr>
      <w:r>
        <w:rPr>
          <w:rFonts w:eastAsiaTheme="minorEastAsia"/>
          <w:lang w:val="zh-CN"/>
        </w:rPr>
        <w:tab/>
      </w:r>
      <w:r w:rsidR="00DC6B20">
        <w:rPr>
          <w:lang w:val="zh-CN"/>
        </w:rPr>
        <w:t>A.</w:t>
      </w:r>
      <w:r w:rsidR="00DC6B20">
        <w:rPr>
          <w:lang w:val="zh-CN"/>
        </w:rPr>
        <w:tab/>
      </w:r>
      <w:r w:rsidR="00865AD9">
        <w:rPr>
          <w:bCs/>
          <w:lang w:val="zh-CN"/>
        </w:rPr>
        <w:t>参照适用的国际人道法履行国际人权义务的情况</w:t>
      </w:r>
    </w:p>
    <w:p w14:paraId="0A74AD29" w14:textId="77777777" w:rsidR="00DC6B20" w:rsidRPr="00FE0289" w:rsidRDefault="000A33AD" w:rsidP="00DC6B20">
      <w:pPr>
        <w:pStyle w:val="H23G"/>
        <w:rPr>
          <w:rFonts w:eastAsia="KaiTi"/>
          <w:b w:val="0"/>
          <w:bCs/>
        </w:rPr>
      </w:pPr>
      <w:r>
        <w:rPr>
          <w:rFonts w:eastAsiaTheme="minorEastAsia"/>
          <w:lang w:val="zh-CN"/>
        </w:rPr>
        <w:tab/>
      </w:r>
      <w:r w:rsidR="00DC6B20" w:rsidRPr="00FE0289">
        <w:rPr>
          <w:rFonts w:eastAsia="KaiTi"/>
          <w:lang w:val="zh-CN"/>
        </w:rPr>
        <w:t>1.</w:t>
      </w:r>
      <w:r w:rsidR="00DC6B20"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bCs/>
          <w:lang w:val="zh-CN"/>
        </w:rPr>
        <w:t>平等和不歧视</w:t>
      </w:r>
    </w:p>
    <w:p w14:paraId="3923C0A8" w14:textId="77777777" w:rsidR="00DC6B20" w:rsidRPr="00FE0289" w:rsidRDefault="000A33AD" w:rsidP="00DC6B20">
      <w:pPr>
        <w:pStyle w:val="H23G"/>
        <w:rPr>
          <w:rFonts w:eastAsia="KaiTi"/>
          <w:b w:val="0"/>
          <w:bCs/>
        </w:rPr>
      </w:pPr>
      <w:r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lang w:val="zh-CN"/>
        </w:rPr>
        <w:t>2.</w:t>
      </w:r>
      <w:r w:rsidR="00DC6B20"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bCs/>
          <w:lang w:val="zh-CN"/>
        </w:rPr>
        <w:t>发展、环境及工商业与人权</w:t>
      </w:r>
    </w:p>
    <w:p w14:paraId="2BA2C0CD" w14:textId="77777777" w:rsidR="00DC6B20" w:rsidRPr="00FE0289" w:rsidRDefault="000A33AD" w:rsidP="00DC6B20">
      <w:pPr>
        <w:pStyle w:val="H23G"/>
        <w:rPr>
          <w:rFonts w:eastAsia="KaiTi"/>
        </w:rPr>
      </w:pPr>
      <w:r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lang w:val="zh-CN"/>
        </w:rPr>
        <w:t>3.</w:t>
      </w:r>
      <w:r w:rsidR="00DC6B20"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bCs/>
          <w:lang w:val="zh-CN"/>
        </w:rPr>
        <w:t>人权与反恐</w:t>
      </w:r>
    </w:p>
    <w:p w14:paraId="1DCB5529" w14:textId="77777777" w:rsidR="00DC6B20" w:rsidRPr="002726F8" w:rsidRDefault="000A33AD" w:rsidP="00DC6B20">
      <w:pPr>
        <w:pStyle w:val="H1G"/>
      </w:pPr>
      <w:r>
        <w:rPr>
          <w:rFonts w:eastAsiaTheme="minorEastAsia"/>
          <w:lang w:val="zh-CN"/>
        </w:rPr>
        <w:tab/>
      </w:r>
      <w:r w:rsidR="00DC6B20">
        <w:rPr>
          <w:lang w:val="zh-CN"/>
        </w:rPr>
        <w:t>B.</w:t>
      </w:r>
      <w:r w:rsidR="00DC6B20">
        <w:rPr>
          <w:lang w:val="zh-CN"/>
        </w:rPr>
        <w:tab/>
      </w:r>
      <w:r w:rsidR="00DC6B20">
        <w:rPr>
          <w:bCs/>
          <w:lang w:val="zh-CN"/>
        </w:rPr>
        <w:t>公民权利和政治权利</w:t>
      </w:r>
    </w:p>
    <w:p w14:paraId="1C8ED3D3" w14:textId="60638808" w:rsidR="00DC6B20" w:rsidRPr="00FE0289" w:rsidRDefault="000A33AD" w:rsidP="00DC6B20">
      <w:pPr>
        <w:pStyle w:val="H23G"/>
        <w:rPr>
          <w:rFonts w:eastAsia="KaiTi"/>
          <w:b w:val="0"/>
          <w:bCs/>
        </w:rPr>
      </w:pPr>
      <w:r>
        <w:rPr>
          <w:rFonts w:eastAsiaTheme="minorEastAsia"/>
          <w:lang w:val="zh-CN"/>
        </w:rPr>
        <w:tab/>
      </w:r>
      <w:r w:rsidR="00DC6B20" w:rsidRPr="00FE0289">
        <w:rPr>
          <w:rFonts w:eastAsia="KaiTi"/>
          <w:lang w:val="zh-CN"/>
        </w:rPr>
        <w:t>1.</w:t>
      </w:r>
      <w:r w:rsidR="00DC6B20"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bCs/>
          <w:lang w:val="zh-CN"/>
        </w:rPr>
        <w:t>生命权、人身自由和安全权</w:t>
      </w:r>
      <w:r w:rsidR="00153FF3">
        <w:rPr>
          <w:rFonts w:eastAsia="KaiTi" w:hint="eastAsia"/>
          <w:bCs/>
          <w:lang w:val="zh-CN"/>
        </w:rPr>
        <w:t>以</w:t>
      </w:r>
      <w:r w:rsidR="00316BB7" w:rsidRPr="00316BB7">
        <w:rPr>
          <w:rFonts w:eastAsia="KaiTi" w:hint="eastAsia"/>
          <w:bCs/>
          <w:lang w:val="zh-CN"/>
        </w:rPr>
        <w:t>及免受酷刑的权利</w:t>
      </w:r>
    </w:p>
    <w:p w14:paraId="2E60F588" w14:textId="77777777" w:rsidR="00DC6B20" w:rsidRPr="00FE0289" w:rsidRDefault="00DC6B20" w:rsidP="00DC6B20">
      <w:pPr>
        <w:pStyle w:val="SingleTxtG"/>
        <w:rPr>
          <w:rFonts w:eastAsia="KaiTi"/>
        </w:rPr>
      </w:pPr>
    </w:p>
    <w:p w14:paraId="58B83EDE" w14:textId="77777777" w:rsidR="00DC6B20" w:rsidRPr="00FE0289" w:rsidRDefault="000A33AD" w:rsidP="00DC6B20">
      <w:pPr>
        <w:pStyle w:val="H23G"/>
        <w:rPr>
          <w:rFonts w:eastAsia="KaiTi"/>
        </w:rPr>
      </w:pPr>
      <w:bookmarkStart w:id="2" w:name="III_C_Administration_of_justice"/>
      <w:r w:rsidRPr="00FE0289">
        <w:rPr>
          <w:rFonts w:eastAsia="KaiTi"/>
          <w:lang w:val="zh-CN"/>
        </w:rPr>
        <w:lastRenderedPageBreak/>
        <w:tab/>
      </w:r>
      <w:r w:rsidR="00DC6B20" w:rsidRPr="00FE0289">
        <w:rPr>
          <w:rFonts w:eastAsia="KaiTi"/>
          <w:lang w:val="zh-CN"/>
        </w:rPr>
        <w:t>2.</w:t>
      </w:r>
      <w:r w:rsidR="00DC6B20"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bCs/>
          <w:lang w:val="zh-CN"/>
        </w:rPr>
        <w:t>司法</w:t>
      </w:r>
      <w:r w:rsidR="00DC6B20" w:rsidRPr="00FE0289">
        <w:rPr>
          <w:rFonts w:eastAsia="KaiTi"/>
          <w:bCs/>
          <w:lang w:val="zh-CN"/>
        </w:rPr>
        <w:t>(</w:t>
      </w:r>
      <w:r w:rsidR="00DC6B20" w:rsidRPr="00FE0289">
        <w:rPr>
          <w:rFonts w:eastAsia="KaiTi"/>
          <w:bCs/>
          <w:lang w:val="zh-CN"/>
        </w:rPr>
        <w:t>包括有罪不罚问题</w:t>
      </w:r>
      <w:r w:rsidR="00DC6B20" w:rsidRPr="00FE0289">
        <w:rPr>
          <w:rFonts w:eastAsia="KaiTi"/>
          <w:bCs/>
          <w:lang w:val="zh-CN"/>
        </w:rPr>
        <w:t>)</w:t>
      </w:r>
      <w:r w:rsidR="00DC6B20" w:rsidRPr="00FE0289">
        <w:rPr>
          <w:rFonts w:eastAsia="KaiTi"/>
          <w:bCs/>
          <w:lang w:val="zh-CN"/>
        </w:rPr>
        <w:t>和法治</w:t>
      </w:r>
      <w:bookmarkEnd w:id="2"/>
    </w:p>
    <w:p w14:paraId="2F50AA09" w14:textId="77777777" w:rsidR="00092F1A" w:rsidRPr="00FE0289" w:rsidRDefault="000A33AD" w:rsidP="00DC6B20">
      <w:pPr>
        <w:pStyle w:val="H23G"/>
        <w:rPr>
          <w:rFonts w:eastAsia="KaiTi"/>
        </w:rPr>
      </w:pPr>
      <w:r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lang w:val="zh-CN"/>
        </w:rPr>
        <w:t>3.</w:t>
      </w:r>
      <w:r w:rsidR="00DC6B20"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bCs/>
          <w:lang w:val="zh-CN"/>
        </w:rPr>
        <w:t>基本自由</w:t>
      </w:r>
    </w:p>
    <w:p w14:paraId="4497D783" w14:textId="77777777" w:rsidR="00DC6B20" w:rsidRPr="00FE0289" w:rsidRDefault="00092F1A" w:rsidP="00DC6B20">
      <w:pPr>
        <w:pStyle w:val="H23G"/>
        <w:rPr>
          <w:rFonts w:eastAsia="KaiTi"/>
        </w:rPr>
      </w:pPr>
      <w:r w:rsidRPr="00FE0289">
        <w:rPr>
          <w:rFonts w:eastAsia="KaiTi"/>
          <w:lang w:val="zh-CN"/>
        </w:rPr>
        <w:tab/>
      </w:r>
      <w:r w:rsidRPr="00FE0289">
        <w:rPr>
          <w:rFonts w:eastAsia="KaiTi"/>
          <w:lang w:val="zh-CN"/>
        </w:rPr>
        <w:tab/>
      </w:r>
      <w:r w:rsidRPr="00FE0289">
        <w:rPr>
          <w:rFonts w:eastAsia="KaiTi"/>
          <w:lang w:val="zh-CN"/>
        </w:rPr>
        <w:tab/>
      </w:r>
      <w:r w:rsidRPr="00FE0289">
        <w:rPr>
          <w:rFonts w:eastAsia="KaiTi"/>
          <w:bCs/>
          <w:lang w:val="zh-CN"/>
        </w:rPr>
        <w:t>基本自由以及公共和政治生活参与权</w:t>
      </w:r>
    </w:p>
    <w:p w14:paraId="103397EE" w14:textId="3BA7E7AD" w:rsidR="00DC6B20" w:rsidRPr="00FE0289" w:rsidRDefault="00514D53" w:rsidP="00DC6B20">
      <w:pPr>
        <w:pStyle w:val="H23G"/>
        <w:rPr>
          <w:rFonts w:eastAsia="KaiTi"/>
        </w:rPr>
      </w:pPr>
      <w:r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lang w:val="zh-CN"/>
        </w:rPr>
        <w:t>4.</w:t>
      </w:r>
      <w:r w:rsidR="00DC6B20"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bCs/>
          <w:lang w:val="zh-CN"/>
        </w:rPr>
        <w:t>禁止一切形式的奴役</w:t>
      </w:r>
      <w:r w:rsidR="00316BB7">
        <w:rPr>
          <w:rFonts w:eastAsia="KaiTi" w:hint="eastAsia"/>
          <w:bCs/>
          <w:lang w:val="zh-CN"/>
        </w:rPr>
        <w:t>，包括贩运人口</w:t>
      </w:r>
    </w:p>
    <w:p w14:paraId="2658490C" w14:textId="77777777" w:rsidR="00DC6B20" w:rsidRPr="00FE0289" w:rsidRDefault="00514D53" w:rsidP="00DC6B20">
      <w:pPr>
        <w:pStyle w:val="H23G"/>
        <w:rPr>
          <w:rFonts w:eastAsia="KaiTi"/>
        </w:rPr>
      </w:pPr>
      <w:r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lang w:val="zh-CN"/>
        </w:rPr>
        <w:t>5.</w:t>
      </w:r>
      <w:r w:rsidR="00DC6B20" w:rsidRPr="00FE0289">
        <w:rPr>
          <w:rFonts w:eastAsia="KaiTi"/>
          <w:lang w:val="zh-CN"/>
        </w:rPr>
        <w:tab/>
      </w:r>
      <w:r w:rsidR="00DC6B20" w:rsidRPr="00FE0289">
        <w:rPr>
          <w:rFonts w:eastAsia="KaiTi"/>
          <w:bCs/>
          <w:lang w:val="zh-CN"/>
        </w:rPr>
        <w:t>隐私权</w:t>
      </w:r>
    </w:p>
    <w:p w14:paraId="23F7250E" w14:textId="77777777" w:rsidR="00092F1A" w:rsidRPr="00FE0289" w:rsidRDefault="00092F1A" w:rsidP="00092F1A">
      <w:pPr>
        <w:pStyle w:val="H23G"/>
        <w:rPr>
          <w:rFonts w:eastAsia="KaiTi"/>
        </w:rPr>
      </w:pPr>
      <w:r w:rsidRPr="00FE0289">
        <w:rPr>
          <w:rFonts w:eastAsia="KaiTi"/>
          <w:lang w:val="zh-CN"/>
        </w:rPr>
        <w:tab/>
      </w:r>
      <w:r w:rsidRPr="00FE0289">
        <w:rPr>
          <w:rFonts w:eastAsia="KaiTi"/>
          <w:lang w:val="zh-CN"/>
        </w:rPr>
        <w:tab/>
      </w:r>
      <w:r w:rsidRPr="00FE0289">
        <w:rPr>
          <w:rFonts w:eastAsia="KaiTi"/>
          <w:bCs/>
          <w:lang w:val="zh-CN"/>
        </w:rPr>
        <w:t>隐私权和家庭生活权</w:t>
      </w:r>
    </w:p>
    <w:p w14:paraId="5B555FCD" w14:textId="77777777" w:rsidR="00DC6B20" w:rsidRPr="002726F8" w:rsidRDefault="00514D53" w:rsidP="00DC6B20">
      <w:pPr>
        <w:pStyle w:val="H1G"/>
      </w:pPr>
      <w:r>
        <w:rPr>
          <w:rFonts w:eastAsiaTheme="minorEastAsia"/>
          <w:lang w:val="zh-CN"/>
        </w:rPr>
        <w:tab/>
      </w:r>
      <w:r w:rsidR="00DC6B20">
        <w:rPr>
          <w:lang w:val="zh-CN"/>
        </w:rPr>
        <w:t>C.</w:t>
      </w:r>
      <w:r w:rsidR="00DC6B20">
        <w:rPr>
          <w:lang w:val="zh-CN"/>
        </w:rPr>
        <w:tab/>
      </w:r>
      <w:r w:rsidR="00DC6B20">
        <w:rPr>
          <w:bCs/>
          <w:lang w:val="zh-CN"/>
        </w:rPr>
        <w:t>经济、社会及文化权利</w:t>
      </w:r>
    </w:p>
    <w:p w14:paraId="754933E1" w14:textId="77777777" w:rsidR="00DC6B20" w:rsidRPr="00514D53" w:rsidRDefault="00514D53" w:rsidP="00DC6B20">
      <w:pPr>
        <w:pStyle w:val="H23G"/>
        <w:rPr>
          <w:rFonts w:eastAsia="KaiTi"/>
        </w:rPr>
      </w:pPr>
      <w:r>
        <w:rPr>
          <w:rFonts w:eastAsiaTheme="minorEastAsia"/>
          <w:lang w:val="zh-CN"/>
        </w:rPr>
        <w:tab/>
      </w:r>
      <w:r w:rsidR="00DC6B20" w:rsidRPr="00514D53">
        <w:rPr>
          <w:rFonts w:eastAsia="KaiTi"/>
          <w:lang w:val="zh-CN"/>
        </w:rPr>
        <w:t>1.</w:t>
      </w:r>
      <w:r w:rsidR="00DC6B20"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工作权和公正良好工作条件权</w:t>
      </w:r>
    </w:p>
    <w:p w14:paraId="14583AF9" w14:textId="77777777" w:rsidR="00DC6B20" w:rsidRPr="00514D53" w:rsidRDefault="00514D53" w:rsidP="00DC6B20">
      <w:pPr>
        <w:pStyle w:val="H23G"/>
        <w:rPr>
          <w:rFonts w:eastAsia="KaiTi"/>
        </w:rPr>
      </w:pPr>
      <w:r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lang w:val="zh-CN"/>
        </w:rPr>
        <w:t>2.</w:t>
      </w:r>
      <w:r w:rsidR="00DC6B20"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社会保障权</w:t>
      </w:r>
      <w:bookmarkStart w:id="3" w:name="III_H_Social_security_adequate_living"/>
      <w:bookmarkEnd w:id="3"/>
    </w:p>
    <w:p w14:paraId="17DB1C3B" w14:textId="77777777" w:rsidR="00DC6B20" w:rsidRPr="00514D53" w:rsidRDefault="00514D53" w:rsidP="00DC6B20">
      <w:pPr>
        <w:pStyle w:val="H23G"/>
        <w:rPr>
          <w:rFonts w:eastAsia="KaiTi"/>
          <w:b w:val="0"/>
          <w:bCs/>
        </w:rPr>
      </w:pPr>
      <w:r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lang w:val="zh-CN"/>
        </w:rPr>
        <w:t>3.</w:t>
      </w:r>
      <w:r w:rsidR="00DC6B20"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适当生活水准权</w:t>
      </w:r>
    </w:p>
    <w:p w14:paraId="6A8A6DC7" w14:textId="4C853294" w:rsidR="00D82C98" w:rsidRPr="00774EB4" w:rsidRDefault="00514D53" w:rsidP="00153FF3">
      <w:pPr>
        <w:pStyle w:val="H23G"/>
        <w:rPr>
          <w:rFonts w:eastAsia="KaiTi"/>
          <w:bCs/>
          <w:lang w:val="zh-CN"/>
        </w:rPr>
      </w:pPr>
      <w:bookmarkStart w:id="4" w:name="III_J_Education"/>
      <w:r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lang w:val="zh-CN"/>
        </w:rPr>
        <w:t>4.</w:t>
      </w:r>
      <w:r w:rsidR="00DC6B20"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受教育权</w:t>
      </w:r>
      <w:bookmarkEnd w:id="4"/>
    </w:p>
    <w:p w14:paraId="0775F758" w14:textId="77777777" w:rsidR="00DC6B20" w:rsidRPr="002726F8" w:rsidRDefault="00514D53" w:rsidP="00DC6B20">
      <w:pPr>
        <w:pStyle w:val="H1G"/>
      </w:pPr>
      <w:r>
        <w:rPr>
          <w:rFonts w:eastAsiaTheme="minorEastAsia"/>
          <w:lang w:val="zh-CN"/>
        </w:rPr>
        <w:tab/>
      </w:r>
      <w:r w:rsidR="00DC6B20">
        <w:rPr>
          <w:lang w:val="zh-CN"/>
        </w:rPr>
        <w:t>D.</w:t>
      </w:r>
      <w:r w:rsidR="00DC6B20">
        <w:rPr>
          <w:lang w:val="zh-CN"/>
        </w:rPr>
        <w:tab/>
      </w:r>
      <w:r w:rsidR="00DC6B20">
        <w:rPr>
          <w:bCs/>
          <w:lang w:val="zh-CN"/>
        </w:rPr>
        <w:t>特定个人或群体的权利</w:t>
      </w:r>
    </w:p>
    <w:p w14:paraId="539EB24D" w14:textId="77777777" w:rsidR="00DC6B20" w:rsidRPr="00514D53" w:rsidRDefault="00514D53" w:rsidP="00DC6B20">
      <w:pPr>
        <w:pStyle w:val="H23G"/>
        <w:rPr>
          <w:rFonts w:eastAsia="KaiTi"/>
          <w:b w:val="0"/>
          <w:bCs/>
        </w:rPr>
      </w:pPr>
      <w:r>
        <w:rPr>
          <w:rFonts w:eastAsiaTheme="minorEastAsia"/>
          <w:lang w:val="zh-CN"/>
        </w:rPr>
        <w:tab/>
      </w:r>
      <w:r w:rsidR="00DC6B20" w:rsidRPr="00514D53">
        <w:rPr>
          <w:rFonts w:eastAsia="KaiTi"/>
          <w:lang w:val="zh-CN"/>
        </w:rPr>
        <w:t>1.</w:t>
      </w:r>
      <w:r w:rsidR="00DC6B20"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妇女</w:t>
      </w:r>
    </w:p>
    <w:p w14:paraId="0A2B0AD1" w14:textId="77777777" w:rsidR="00DC6B20" w:rsidRPr="00514D53" w:rsidRDefault="00514D53" w:rsidP="00DC6B20">
      <w:pPr>
        <w:pStyle w:val="H23G"/>
        <w:rPr>
          <w:rFonts w:eastAsia="KaiTi"/>
        </w:rPr>
      </w:pPr>
      <w:r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lang w:val="zh-CN"/>
        </w:rPr>
        <w:t>2.</w:t>
      </w:r>
      <w:r w:rsidR="00DC6B20"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儿童</w:t>
      </w:r>
    </w:p>
    <w:p w14:paraId="304ABB69" w14:textId="77777777" w:rsidR="00DC6B20" w:rsidRPr="00514D53" w:rsidRDefault="00514D53" w:rsidP="00DC6B20">
      <w:pPr>
        <w:pStyle w:val="H23G"/>
        <w:rPr>
          <w:rFonts w:eastAsia="KaiTi"/>
        </w:rPr>
      </w:pPr>
      <w:r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lang w:val="zh-CN"/>
        </w:rPr>
        <w:t>3.</w:t>
      </w:r>
      <w:r w:rsidR="00DC6B20"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残疾人</w:t>
      </w:r>
    </w:p>
    <w:p w14:paraId="3E04698F" w14:textId="77777777" w:rsidR="00DC6B20" w:rsidRPr="00514D53" w:rsidRDefault="00514D53" w:rsidP="00381F56">
      <w:pPr>
        <w:pStyle w:val="H23G"/>
        <w:rPr>
          <w:rFonts w:eastAsia="KaiTi"/>
        </w:rPr>
      </w:pPr>
      <w:r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lang w:val="zh-CN"/>
        </w:rPr>
        <w:t>4.</w:t>
      </w:r>
      <w:r w:rsidR="00DC6B20"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少数群体</w:t>
      </w:r>
      <w:bookmarkStart w:id="5" w:name="III_M_Minorities_indigenous_peoples"/>
      <w:bookmarkEnd w:id="5"/>
    </w:p>
    <w:p w14:paraId="4A52788D" w14:textId="77777777" w:rsidR="00381F56" w:rsidRPr="00514D53" w:rsidRDefault="00381F56" w:rsidP="00381F56">
      <w:pPr>
        <w:pStyle w:val="H23G"/>
        <w:rPr>
          <w:rFonts w:eastAsia="KaiTi"/>
        </w:rPr>
      </w:pPr>
      <w:r w:rsidRPr="00514D53">
        <w:rPr>
          <w:rFonts w:eastAsia="KaiTi"/>
          <w:lang w:val="zh-CN"/>
        </w:rPr>
        <w:tab/>
      </w:r>
      <w:r w:rsidRPr="00514D53">
        <w:rPr>
          <w:rFonts w:eastAsia="KaiTi"/>
          <w:lang w:val="zh-CN"/>
        </w:rPr>
        <w:tab/>
      </w:r>
      <w:r w:rsidRPr="00514D53">
        <w:rPr>
          <w:rFonts w:eastAsia="KaiTi"/>
          <w:bCs/>
          <w:lang w:val="zh-CN"/>
        </w:rPr>
        <w:t>少数群体和土著人民</w:t>
      </w:r>
    </w:p>
    <w:p w14:paraId="1A4D8F2E" w14:textId="627EA003" w:rsidR="00153FF3" w:rsidRPr="00153FF3" w:rsidRDefault="00514D53" w:rsidP="00153FF3">
      <w:pPr>
        <w:pStyle w:val="H23G"/>
        <w:rPr>
          <w:rFonts w:eastAsia="KaiTi"/>
          <w:lang w:val="zh-CN"/>
        </w:rPr>
      </w:pPr>
      <w:r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lang w:val="zh-CN"/>
        </w:rPr>
        <w:t>5.</w:t>
      </w:r>
      <w:r w:rsidR="00DC6B20" w:rsidRPr="00514D53">
        <w:rPr>
          <w:rFonts w:eastAsia="KaiTi"/>
          <w:lang w:val="zh-CN"/>
        </w:rPr>
        <w:tab/>
      </w:r>
      <w:r w:rsidR="00153FF3">
        <w:rPr>
          <w:rFonts w:eastAsia="KaiTi" w:hint="eastAsia"/>
          <w:lang w:val="zh-CN"/>
        </w:rPr>
        <w:t>男女同性恋、双性恋、跨性别者和间性者</w:t>
      </w:r>
    </w:p>
    <w:p w14:paraId="58E79EC0" w14:textId="5C6450E5" w:rsidR="00381F56" w:rsidRPr="00514D53" w:rsidRDefault="00153FF3" w:rsidP="00DC6B20">
      <w:pPr>
        <w:pStyle w:val="H23G"/>
        <w:rPr>
          <w:rFonts w:eastAsia="KaiTi"/>
        </w:rPr>
      </w:pPr>
      <w:r>
        <w:rPr>
          <w:rFonts w:eastAsia="KaiTi"/>
          <w:lang w:val="zh-CN"/>
        </w:rPr>
        <w:tab/>
        <w:t xml:space="preserve">6. </w:t>
      </w:r>
      <w:r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移民、难民和寻求庇护者</w:t>
      </w:r>
      <w:bookmarkStart w:id="6" w:name="III_N_Migrants_refugees_asylum"/>
    </w:p>
    <w:p w14:paraId="48C20A4F" w14:textId="77777777" w:rsidR="00DC6B20" w:rsidRPr="00514D53" w:rsidRDefault="00381F56" w:rsidP="00DC6B20">
      <w:pPr>
        <w:pStyle w:val="H23G"/>
        <w:rPr>
          <w:rFonts w:eastAsia="KaiTi"/>
          <w:b w:val="0"/>
          <w:bCs/>
        </w:rPr>
      </w:pPr>
      <w:r w:rsidRPr="00514D53">
        <w:rPr>
          <w:rFonts w:eastAsia="KaiTi"/>
          <w:lang w:val="zh-CN"/>
        </w:rPr>
        <w:tab/>
      </w:r>
      <w:r w:rsidRPr="00514D53">
        <w:rPr>
          <w:rFonts w:eastAsia="KaiTi"/>
          <w:lang w:val="zh-CN"/>
        </w:rPr>
        <w:tab/>
      </w:r>
      <w:r w:rsidRPr="00514D53">
        <w:rPr>
          <w:rFonts w:eastAsia="KaiTi"/>
          <w:bCs/>
          <w:lang w:val="zh-CN"/>
        </w:rPr>
        <w:t>移民、难民、寻求庇护者和境内流离失所者</w:t>
      </w:r>
      <w:bookmarkEnd w:id="6"/>
    </w:p>
    <w:p w14:paraId="57125B61" w14:textId="2D331243" w:rsidR="00DC6B20" w:rsidRPr="00514D53" w:rsidRDefault="00514D53" w:rsidP="00DC6B20">
      <w:pPr>
        <w:pStyle w:val="H23G"/>
        <w:rPr>
          <w:rFonts w:eastAsia="KaiTi"/>
          <w:b w:val="0"/>
          <w:bCs/>
        </w:rPr>
      </w:pPr>
      <w:r w:rsidRPr="00514D53">
        <w:rPr>
          <w:rFonts w:eastAsia="KaiTi"/>
          <w:lang w:val="zh-CN"/>
        </w:rPr>
        <w:tab/>
      </w:r>
      <w:r w:rsidR="00153FF3">
        <w:rPr>
          <w:rFonts w:eastAsia="KaiTi"/>
          <w:lang w:val="zh-CN"/>
        </w:rPr>
        <w:t>7</w:t>
      </w:r>
      <w:r w:rsidR="00DC6B20" w:rsidRPr="00514D53">
        <w:rPr>
          <w:rFonts w:eastAsia="KaiTi"/>
          <w:lang w:val="zh-CN"/>
        </w:rPr>
        <w:t>.</w:t>
      </w:r>
      <w:r w:rsidR="00DC6B20" w:rsidRPr="00514D53">
        <w:rPr>
          <w:rFonts w:eastAsia="KaiTi"/>
          <w:lang w:val="zh-CN"/>
        </w:rPr>
        <w:tab/>
      </w:r>
      <w:r w:rsidR="00DC6B20" w:rsidRPr="00514D53">
        <w:rPr>
          <w:rFonts w:eastAsia="KaiTi"/>
          <w:bCs/>
          <w:lang w:val="zh-CN"/>
        </w:rPr>
        <w:t>无国籍人</w:t>
      </w:r>
    </w:p>
    <w:p w14:paraId="76487A8B" w14:textId="77777777" w:rsidR="00DC6B20" w:rsidRPr="00250052" w:rsidRDefault="00514D53" w:rsidP="00DC6B20">
      <w:pPr>
        <w:pStyle w:val="H1G"/>
        <w:rPr>
          <w:b w:val="0"/>
          <w:bCs/>
        </w:rPr>
      </w:pPr>
      <w:r>
        <w:rPr>
          <w:rFonts w:eastAsiaTheme="minorEastAsia"/>
          <w:lang w:val="zh-CN"/>
        </w:rPr>
        <w:tab/>
      </w:r>
      <w:r w:rsidR="00DC6B20">
        <w:rPr>
          <w:lang w:val="zh-CN"/>
        </w:rPr>
        <w:t>E.</w:t>
      </w:r>
      <w:r w:rsidR="00DC6B20">
        <w:rPr>
          <w:lang w:val="zh-CN"/>
        </w:rPr>
        <w:tab/>
      </w:r>
      <w:r w:rsidR="00DC6B20">
        <w:rPr>
          <w:bCs/>
          <w:lang w:val="zh-CN"/>
        </w:rPr>
        <w:t>特定地区或领土</w:t>
      </w:r>
      <w:bookmarkStart w:id="7" w:name="III_R_Specific_territories"/>
      <w:bookmarkEnd w:id="7"/>
    </w:p>
    <w:p w14:paraId="55920C53" w14:textId="77777777" w:rsidR="007268F9" w:rsidRPr="00571807" w:rsidRDefault="007268F9" w:rsidP="00154F71">
      <w:pPr>
        <w:pStyle w:val="H4G"/>
        <w:rPr>
          <w:rFonts w:eastAsia="KaiTi"/>
          <w:i w:val="0"/>
          <w:iCs/>
        </w:rPr>
      </w:pPr>
    </w:p>
    <w:sectPr w:rsidR="007268F9" w:rsidRPr="00571807" w:rsidSect="00CA1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CAE9" w14:textId="77777777" w:rsidR="00377E6D" w:rsidRPr="00C47B2E" w:rsidRDefault="00377E6D" w:rsidP="00C47B2E">
      <w:pPr>
        <w:pStyle w:val="a5"/>
      </w:pPr>
    </w:p>
  </w:endnote>
  <w:endnote w:type="continuationSeparator" w:id="0">
    <w:p w14:paraId="125B8EF5" w14:textId="77777777" w:rsidR="00377E6D" w:rsidRPr="00C47B2E" w:rsidRDefault="00377E6D" w:rsidP="00C47B2E">
      <w:pPr>
        <w:pStyle w:val="a5"/>
      </w:pPr>
    </w:p>
  </w:endnote>
  <w:endnote w:type="continuationNotice" w:id="1">
    <w:p w14:paraId="4919573B" w14:textId="77777777" w:rsidR="00377E6D" w:rsidRPr="00C47B2E" w:rsidRDefault="00377E6D" w:rsidP="00C47B2E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BFEE" w14:textId="77777777" w:rsidR="00402ECC" w:rsidRDefault="00402ECC" w:rsidP="00170111">
    <w:pPr>
      <w:pStyle w:val="a5"/>
      <w:tabs>
        <w:tab w:val="right" w:pos="9638"/>
      </w:tabs>
    </w:pPr>
    <w:r w:rsidRPr="00170111">
      <w:rPr>
        <w:bCs/>
        <w:sz w:val="18"/>
      </w:rPr>
      <w:fldChar w:fldCharType="begin"/>
    </w:r>
    <w:r w:rsidRPr="00170111">
      <w:rPr>
        <w:bCs/>
        <w:sz w:val="18"/>
      </w:rPr>
      <w:instrText xml:space="preserve"> PAGE  \* MERGEFORMAT </w:instrText>
    </w:r>
    <w:r w:rsidRPr="00170111">
      <w:rPr>
        <w:bCs/>
        <w:sz w:val="18"/>
      </w:rPr>
      <w:fldChar w:fldCharType="separate"/>
    </w:r>
    <w:r w:rsidR="00647672">
      <w:rPr>
        <w:bCs/>
        <w:sz w:val="18"/>
      </w:rPr>
      <w:t>2</w:t>
    </w:r>
    <w:r w:rsidRPr="00170111">
      <w:rPr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FA06" w14:textId="77777777" w:rsidR="00402ECC" w:rsidRDefault="00402ECC" w:rsidP="00170111">
    <w:pPr>
      <w:pStyle w:val="a5"/>
      <w:tabs>
        <w:tab w:val="right" w:pos="9638"/>
      </w:tabs>
    </w:pPr>
    <w:r>
      <w:tab/>
    </w:r>
    <w:r w:rsidRPr="00170111">
      <w:rPr>
        <w:bCs/>
        <w:sz w:val="18"/>
      </w:rPr>
      <w:fldChar w:fldCharType="begin"/>
    </w:r>
    <w:r w:rsidRPr="00170111">
      <w:rPr>
        <w:bCs/>
        <w:sz w:val="18"/>
      </w:rPr>
      <w:instrText xml:space="preserve"> PAGE  \* MERGEFORMAT </w:instrText>
    </w:r>
    <w:r w:rsidRPr="00170111">
      <w:rPr>
        <w:bCs/>
        <w:sz w:val="18"/>
      </w:rPr>
      <w:fldChar w:fldCharType="separate"/>
    </w:r>
    <w:r w:rsidR="00DA2919">
      <w:rPr>
        <w:bCs/>
        <w:sz w:val="18"/>
      </w:rPr>
      <w:t>3</w:t>
    </w:r>
    <w:r w:rsidRPr="00170111">
      <w:rPr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A1CB" w14:textId="77777777" w:rsidR="00360EDB" w:rsidRDefault="00360EDB" w:rsidP="00360EDB">
    <w:pPr>
      <w:pStyle w:val="a5"/>
    </w:pPr>
  </w:p>
  <w:p w14:paraId="59B1C475" w14:textId="77777777" w:rsidR="00360EDB" w:rsidRPr="00360EDB" w:rsidRDefault="00360EDB" w:rsidP="00360EDB">
    <w:pPr>
      <w:pStyle w:val="a5"/>
      <w:kinsoku/>
      <w:overflowPunct/>
      <w:autoSpaceDE/>
      <w:autoSpaceDN/>
      <w:adjustRightInd/>
      <w:ind w:right="1134"/>
      <w:rPr>
        <w:rFonts w:ascii="C39T30Lfz" w:hAnsi="C39T30Lfz" w:hint="eastAsia"/>
        <w:sz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F662" w14:textId="77777777" w:rsidR="00377E6D" w:rsidRPr="00C47B2E" w:rsidRDefault="00377E6D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3819B00D" w14:textId="77777777" w:rsidR="00377E6D" w:rsidRPr="00C47B2E" w:rsidRDefault="00377E6D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72423060" w14:textId="77777777" w:rsidR="00377E6D" w:rsidRPr="00C47B2E" w:rsidRDefault="00377E6D" w:rsidP="00C47B2E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C657" w14:textId="77777777" w:rsidR="00402ECC" w:rsidRDefault="00402ECC" w:rsidP="00170111">
    <w:pPr>
      <w:pStyle w:val="a3"/>
    </w:pPr>
    <w:r>
      <w:t>A/HRC/WG.6/36/JAM/2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548C" w14:textId="77777777" w:rsidR="00402ECC" w:rsidRDefault="00402ECC" w:rsidP="00170111">
    <w:pPr>
      <w:pStyle w:val="a3"/>
      <w:jc w:val="right"/>
    </w:pPr>
    <w:r>
      <w:t>A/HRC/WG.6/36/JAM/2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FE35" w14:textId="77777777" w:rsidR="00444F7B" w:rsidRDefault="00444F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3ABA"/>
    <w:multiLevelType w:val="multilevel"/>
    <w:tmpl w:val="0809001D"/>
    <w:styleLink w:val="1111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8990283">
    <w:abstractNumId w:val="4"/>
  </w:num>
  <w:num w:numId="2" w16cid:durableId="1372420598">
    <w:abstractNumId w:val="3"/>
  </w:num>
  <w:num w:numId="3" w16cid:durableId="48380483">
    <w:abstractNumId w:val="0"/>
  </w:num>
  <w:num w:numId="4" w16cid:durableId="679818011">
    <w:abstractNumId w:val="5"/>
  </w:num>
  <w:num w:numId="5" w16cid:durableId="190841158">
    <w:abstractNumId w:val="6"/>
  </w:num>
  <w:num w:numId="6" w16cid:durableId="1753430428">
    <w:abstractNumId w:val="8"/>
  </w:num>
  <w:num w:numId="7" w16cid:durableId="2072848201">
    <w:abstractNumId w:val="2"/>
  </w:num>
  <w:num w:numId="8" w16cid:durableId="462776415">
    <w:abstractNumId w:val="1"/>
  </w:num>
  <w:num w:numId="9" w16cid:durableId="1549026480">
    <w:abstractNumId w:val="7"/>
  </w:num>
  <w:num w:numId="10" w16cid:durableId="232473896">
    <w:abstractNumId w:val="1"/>
  </w:num>
  <w:num w:numId="11" w16cid:durableId="1159611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4E"/>
    <w:rsid w:val="00046E92"/>
    <w:rsid w:val="00063C90"/>
    <w:rsid w:val="00072607"/>
    <w:rsid w:val="00084A1E"/>
    <w:rsid w:val="00091274"/>
    <w:rsid w:val="00092F1A"/>
    <w:rsid w:val="000A0FCF"/>
    <w:rsid w:val="000A33AD"/>
    <w:rsid w:val="000B2CE8"/>
    <w:rsid w:val="000F412A"/>
    <w:rsid w:val="00101B98"/>
    <w:rsid w:val="00153FF3"/>
    <w:rsid w:val="00154F71"/>
    <w:rsid w:val="00170111"/>
    <w:rsid w:val="001C7ADF"/>
    <w:rsid w:val="001F5234"/>
    <w:rsid w:val="00247E2C"/>
    <w:rsid w:val="00251B02"/>
    <w:rsid w:val="002A32CB"/>
    <w:rsid w:val="002C24C8"/>
    <w:rsid w:val="002D6C53"/>
    <w:rsid w:val="002F5595"/>
    <w:rsid w:val="00316BB7"/>
    <w:rsid w:val="00334F6A"/>
    <w:rsid w:val="00342AC8"/>
    <w:rsid w:val="00360EDB"/>
    <w:rsid w:val="00377E6D"/>
    <w:rsid w:val="00381F56"/>
    <w:rsid w:val="0039305F"/>
    <w:rsid w:val="003B4550"/>
    <w:rsid w:val="003E046B"/>
    <w:rsid w:val="0040017C"/>
    <w:rsid w:val="00402ECC"/>
    <w:rsid w:val="00444F7B"/>
    <w:rsid w:val="00461253"/>
    <w:rsid w:val="004A2814"/>
    <w:rsid w:val="004B2EBD"/>
    <w:rsid w:val="004C0622"/>
    <w:rsid w:val="004C0E80"/>
    <w:rsid w:val="004D10F9"/>
    <w:rsid w:val="005042C2"/>
    <w:rsid w:val="005049CE"/>
    <w:rsid w:val="00514D53"/>
    <w:rsid w:val="005408F6"/>
    <w:rsid w:val="00571807"/>
    <w:rsid w:val="00597811"/>
    <w:rsid w:val="005E157C"/>
    <w:rsid w:val="005E716E"/>
    <w:rsid w:val="00647672"/>
    <w:rsid w:val="00671529"/>
    <w:rsid w:val="006F02E5"/>
    <w:rsid w:val="00702698"/>
    <w:rsid w:val="0070489D"/>
    <w:rsid w:val="007268F9"/>
    <w:rsid w:val="00774EB4"/>
    <w:rsid w:val="007C52B0"/>
    <w:rsid w:val="007F602B"/>
    <w:rsid w:val="00861B4E"/>
    <w:rsid w:val="00865AD9"/>
    <w:rsid w:val="008A5910"/>
    <w:rsid w:val="008E294E"/>
    <w:rsid w:val="009411B4"/>
    <w:rsid w:val="00962A56"/>
    <w:rsid w:val="009D0139"/>
    <w:rsid w:val="009D3E4E"/>
    <w:rsid w:val="009D717D"/>
    <w:rsid w:val="009E4A10"/>
    <w:rsid w:val="009F5CDC"/>
    <w:rsid w:val="00A775CF"/>
    <w:rsid w:val="00AE6A95"/>
    <w:rsid w:val="00B06045"/>
    <w:rsid w:val="00B52EF4"/>
    <w:rsid w:val="00B535CE"/>
    <w:rsid w:val="00BE2A37"/>
    <w:rsid w:val="00C03015"/>
    <w:rsid w:val="00C0358D"/>
    <w:rsid w:val="00C35A27"/>
    <w:rsid w:val="00C47B2E"/>
    <w:rsid w:val="00CA1B04"/>
    <w:rsid w:val="00D11375"/>
    <w:rsid w:val="00D82C98"/>
    <w:rsid w:val="00DA2919"/>
    <w:rsid w:val="00DC6B20"/>
    <w:rsid w:val="00DD3B35"/>
    <w:rsid w:val="00DD5B30"/>
    <w:rsid w:val="00E02C2B"/>
    <w:rsid w:val="00E52109"/>
    <w:rsid w:val="00E74C0D"/>
    <w:rsid w:val="00E75317"/>
    <w:rsid w:val="00EB5703"/>
    <w:rsid w:val="00ED6C48"/>
    <w:rsid w:val="00F2384B"/>
    <w:rsid w:val="00F65F5D"/>
    <w:rsid w:val="00F671AE"/>
    <w:rsid w:val="00F86A3A"/>
    <w:rsid w:val="00FE0289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F7C69"/>
  <w15:docId w15:val="{7CA0F68B-5032-4A9E-83B7-AAB3044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814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80" w:lineRule="exact"/>
      <w:jc w:val="both"/>
    </w:pPr>
    <w:rPr>
      <w:rFonts w:eastAsiaTheme="minorHAnsi"/>
      <w:sz w:val="21"/>
      <w:szCs w:val="10"/>
      <w:lang w:val="en-US" w:eastAsia="zh-CN"/>
    </w:rPr>
  </w:style>
  <w:style w:type="paragraph" w:styleId="1">
    <w:name w:val="heading 1"/>
    <w:aliases w:val="Table_G"/>
    <w:basedOn w:val="SingleTxtG"/>
    <w:next w:val="SingleTxtG"/>
    <w:link w:val="10"/>
    <w:qFormat/>
    <w:rsid w:val="004A2814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link w:val="20"/>
    <w:semiHidden/>
    <w:rsid w:val="004A2814"/>
    <w:pPr>
      <w:spacing w:line="240" w:lineRule="auto"/>
      <w:outlineLvl w:val="1"/>
    </w:pPr>
  </w:style>
  <w:style w:type="paragraph" w:styleId="3">
    <w:name w:val="heading 3"/>
    <w:basedOn w:val="a"/>
    <w:next w:val="a"/>
    <w:link w:val="30"/>
    <w:semiHidden/>
    <w:rsid w:val="004A2814"/>
    <w:pPr>
      <w:spacing w:line="240" w:lineRule="auto"/>
      <w:outlineLvl w:val="2"/>
    </w:pPr>
  </w:style>
  <w:style w:type="paragraph" w:styleId="4">
    <w:name w:val="heading 4"/>
    <w:basedOn w:val="a"/>
    <w:next w:val="a"/>
    <w:link w:val="40"/>
    <w:semiHidden/>
    <w:rsid w:val="004A2814"/>
    <w:pPr>
      <w:spacing w:line="240" w:lineRule="auto"/>
      <w:outlineLvl w:val="3"/>
    </w:pPr>
  </w:style>
  <w:style w:type="paragraph" w:styleId="5">
    <w:name w:val="heading 5"/>
    <w:basedOn w:val="a"/>
    <w:next w:val="a"/>
    <w:link w:val="50"/>
    <w:semiHidden/>
    <w:rsid w:val="004A2814"/>
    <w:pPr>
      <w:spacing w:line="240" w:lineRule="auto"/>
      <w:outlineLvl w:val="4"/>
    </w:pPr>
  </w:style>
  <w:style w:type="paragraph" w:styleId="6">
    <w:name w:val="heading 6"/>
    <w:basedOn w:val="a"/>
    <w:next w:val="a"/>
    <w:link w:val="60"/>
    <w:semiHidden/>
    <w:rsid w:val="004A2814"/>
    <w:pPr>
      <w:spacing w:line="240" w:lineRule="auto"/>
      <w:outlineLvl w:val="5"/>
    </w:pPr>
  </w:style>
  <w:style w:type="paragraph" w:styleId="7">
    <w:name w:val="heading 7"/>
    <w:basedOn w:val="a"/>
    <w:next w:val="a"/>
    <w:link w:val="70"/>
    <w:semiHidden/>
    <w:rsid w:val="004A2814"/>
    <w:pPr>
      <w:spacing w:line="240" w:lineRule="auto"/>
      <w:outlineLvl w:val="6"/>
    </w:pPr>
  </w:style>
  <w:style w:type="paragraph" w:styleId="8">
    <w:name w:val="heading 8"/>
    <w:basedOn w:val="a"/>
    <w:next w:val="a"/>
    <w:link w:val="80"/>
    <w:semiHidden/>
    <w:rsid w:val="004A2814"/>
    <w:pPr>
      <w:spacing w:line="240" w:lineRule="auto"/>
      <w:outlineLvl w:val="7"/>
    </w:pPr>
  </w:style>
  <w:style w:type="paragraph" w:styleId="9">
    <w:name w:val="heading 9"/>
    <w:basedOn w:val="a"/>
    <w:next w:val="a"/>
    <w:link w:val="90"/>
    <w:semiHidden/>
    <w:rsid w:val="004A2814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6_G"/>
    <w:basedOn w:val="a"/>
    <w:link w:val="a4"/>
    <w:qFormat/>
    <w:rsid w:val="004A2814"/>
    <w:pPr>
      <w:pBdr>
        <w:bottom w:val="single" w:sz="4" w:space="4" w:color="auto"/>
      </w:pBdr>
      <w:spacing w:line="240" w:lineRule="auto"/>
    </w:pPr>
    <w:rPr>
      <w:rFonts w:eastAsia="PMingLiU"/>
      <w:b/>
      <w:noProof/>
      <w:sz w:val="18"/>
    </w:rPr>
  </w:style>
  <w:style w:type="character" w:customStyle="1" w:styleId="a4">
    <w:name w:val="页眉 字符"/>
    <w:aliases w:val="6_G 字符"/>
    <w:basedOn w:val="a0"/>
    <w:link w:val="a3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a5">
    <w:name w:val="footer"/>
    <w:aliases w:val="3_G"/>
    <w:basedOn w:val="a"/>
    <w:link w:val="a6"/>
    <w:qFormat/>
    <w:rsid w:val="004A2814"/>
    <w:pPr>
      <w:spacing w:line="240" w:lineRule="auto"/>
    </w:pPr>
    <w:rPr>
      <w:rFonts w:eastAsia="PMingLiU"/>
      <w:b/>
      <w:noProof/>
      <w:sz w:val="17"/>
    </w:rPr>
  </w:style>
  <w:style w:type="character" w:customStyle="1" w:styleId="a6">
    <w:name w:val="页脚 字符"/>
    <w:aliases w:val="3_G 字符"/>
    <w:basedOn w:val="a0"/>
    <w:link w:val="a5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a"/>
    <w:next w:val="a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"/>
    <w:next w:val="a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4A2814"/>
    <w:pPr>
      <w:keepNext/>
      <w:keepLines/>
      <w:tabs>
        <w:tab w:val="right" w:pos="851"/>
      </w:tabs>
      <w:spacing w:before="24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qFormat/>
    <w:rsid w:val="004A2814"/>
    <w:pPr>
      <w:keepNext/>
      <w:keepLines/>
      <w:tabs>
        <w:tab w:val="right" w:pos="851"/>
      </w:tabs>
      <w:spacing w:before="24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qFormat/>
    <w:rsid w:val="004A2814"/>
    <w:pPr>
      <w:keepNext/>
      <w:keepLines/>
      <w:tabs>
        <w:tab w:val="right" w:pos="851"/>
      </w:tabs>
      <w:spacing w:before="240" w:line="240" w:lineRule="exact"/>
      <w:ind w:left="1134" w:right="1134" w:hanging="1134"/>
    </w:pPr>
  </w:style>
  <w:style w:type="paragraph" w:customStyle="1" w:styleId="SingleTxtG">
    <w:name w:val="_ Single Txt_G"/>
    <w:basedOn w:val="a"/>
    <w:qFormat/>
    <w:rsid w:val="004A2814"/>
    <w:pPr>
      <w:ind w:left="1134" w:right="1134"/>
    </w:pPr>
  </w:style>
  <w:style w:type="paragraph" w:customStyle="1" w:styleId="SLG">
    <w:name w:val="__S_L_G"/>
    <w:basedOn w:val="a"/>
    <w:next w:val="a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4A2814"/>
    <w:pPr>
      <w:numPr>
        <w:numId w:val="10"/>
      </w:numPr>
      <w:ind w:right="1134"/>
    </w:pPr>
  </w:style>
  <w:style w:type="paragraph" w:customStyle="1" w:styleId="Bullet2G">
    <w:name w:val="_Bullet 2_G"/>
    <w:basedOn w:val="a"/>
    <w:qFormat/>
    <w:rsid w:val="004A2814"/>
    <w:pPr>
      <w:numPr>
        <w:numId w:val="11"/>
      </w:numPr>
      <w:ind w:right="1134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a2"/>
    <w:semiHidden/>
    <w:rsid w:val="007268F9"/>
    <w:pPr>
      <w:numPr>
        <w:numId w:val="5"/>
      </w:numPr>
    </w:pPr>
  </w:style>
  <w:style w:type="numbering" w:styleId="1111110">
    <w:name w:val="Outline List 1"/>
    <w:basedOn w:val="a2"/>
    <w:semiHidden/>
    <w:rsid w:val="007268F9"/>
    <w:pPr>
      <w:numPr>
        <w:numId w:val="6"/>
      </w:numPr>
    </w:pPr>
  </w:style>
  <w:style w:type="character" w:styleId="a7">
    <w:name w:val="endnote reference"/>
    <w:aliases w:val="1_G"/>
    <w:uiPriority w:val="99"/>
    <w:qFormat/>
    <w:rsid w:val="004A2814"/>
    <w:rPr>
      <w:rFonts w:ascii="Times New Roman" w:eastAsia="SimSun" w:hAnsi="Times New Roman"/>
      <w:color w:val="000000"/>
      <w:spacing w:val="-7"/>
      <w:w w:val="130"/>
      <w:position w:val="-4"/>
      <w:sz w:val="18"/>
      <w:vertAlign w:val="superscript"/>
    </w:rPr>
  </w:style>
  <w:style w:type="paragraph" w:styleId="a8">
    <w:name w:val="footnote text"/>
    <w:aliases w:val="5_G"/>
    <w:link w:val="a9"/>
    <w:qFormat/>
    <w:rsid w:val="004A2814"/>
    <w:pPr>
      <w:tabs>
        <w:tab w:val="right" w:pos="1021"/>
      </w:tabs>
      <w:spacing w:after="0" w:line="210" w:lineRule="exact"/>
      <w:ind w:left="475" w:right="1134" w:hanging="475"/>
    </w:pPr>
    <w:rPr>
      <w:noProof/>
      <w:spacing w:val="5"/>
      <w:w w:val="104"/>
      <w:kern w:val="14"/>
      <w:sz w:val="18"/>
      <w:szCs w:val="20"/>
    </w:rPr>
  </w:style>
  <w:style w:type="character" w:customStyle="1" w:styleId="a9">
    <w:name w:val="脚注文本 字符"/>
    <w:aliases w:val="5_G 字符"/>
    <w:basedOn w:val="a0"/>
    <w:link w:val="a8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aa">
    <w:name w:val="endnote text"/>
    <w:aliases w:val="2_G,en"/>
    <w:link w:val="ab"/>
    <w:uiPriority w:val="99"/>
    <w:qFormat/>
    <w:rsid w:val="004A2814"/>
  </w:style>
  <w:style w:type="character" w:customStyle="1" w:styleId="ab">
    <w:name w:val="尾注文本 字符"/>
    <w:aliases w:val="2_G 字符,en 字符"/>
    <w:basedOn w:val="a0"/>
    <w:link w:val="aa"/>
    <w:uiPriority w:val="99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ac">
    <w:name w:val="footnote reference"/>
    <w:aliases w:val="4_G"/>
    <w:qFormat/>
    <w:rsid w:val="004A2814"/>
    <w:rPr>
      <w:rFonts w:ascii="Times New Roman" w:eastAsia="SimSun" w:hAnsi="Times New Roman"/>
      <w:color w:val="000000"/>
      <w:spacing w:val="-5"/>
      <w:w w:val="130"/>
      <w:position w:val="-4"/>
      <w:sz w:val="18"/>
      <w:vertAlign w:val="superscript"/>
    </w:rPr>
  </w:style>
  <w:style w:type="character" w:customStyle="1" w:styleId="10">
    <w:name w:val="标题 1 字符"/>
    <w:aliases w:val="Table_G 字符"/>
    <w:basedOn w:val="a0"/>
    <w:link w:val="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20">
    <w:name w:val="标题 2 字符"/>
    <w:basedOn w:val="a0"/>
    <w:link w:val="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30">
    <w:name w:val="标题 3 字符"/>
    <w:basedOn w:val="a0"/>
    <w:link w:val="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40">
    <w:name w:val="标题 4 字符"/>
    <w:basedOn w:val="a0"/>
    <w:link w:val="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50">
    <w:name w:val="标题 5 字符"/>
    <w:basedOn w:val="a0"/>
    <w:link w:val="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60">
    <w:name w:val="标题 6 字符"/>
    <w:basedOn w:val="a0"/>
    <w:link w:val="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70">
    <w:name w:val="标题 7 字符"/>
    <w:basedOn w:val="a0"/>
    <w:link w:val="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0">
    <w:name w:val="标题 8 字符"/>
    <w:basedOn w:val="a0"/>
    <w:link w:val="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90">
    <w:name w:val="标题 9 字符"/>
    <w:basedOn w:val="a0"/>
    <w:link w:val="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d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ae">
    <w:name w:val="Book Title"/>
    <w:basedOn w:val="a0"/>
    <w:uiPriority w:val="33"/>
    <w:semiHidden/>
    <w:rsid w:val="007268F9"/>
    <w:rPr>
      <w:b/>
      <w:bCs/>
      <w:smallCaps/>
      <w:spacing w:val="5"/>
    </w:rPr>
  </w:style>
  <w:style w:type="paragraph" w:styleId="af">
    <w:name w:val="Balloon Text"/>
    <w:basedOn w:val="a"/>
    <w:link w:val="af0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批注框文本 字符"/>
    <w:basedOn w:val="a0"/>
    <w:link w:val="af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af1">
    <w:name w:val="Hyperlink"/>
    <w:unhideWhenUsed/>
    <w:rsid w:val="004A2814"/>
    <w:rPr>
      <w:color w:val="0000FF"/>
      <w:u w:val="none"/>
    </w:rPr>
  </w:style>
  <w:style w:type="character" w:styleId="af2">
    <w:name w:val="FollowedHyperlink"/>
    <w:unhideWhenUsed/>
    <w:rsid w:val="004A2814"/>
    <w:rPr>
      <w:color w:val="0000FF"/>
      <w:u w:val="none"/>
    </w:rPr>
  </w:style>
  <w:style w:type="table" w:styleId="af3">
    <w:name w:val="Table Grid"/>
    <w:basedOn w:val="a1"/>
    <w:rsid w:val="004A2814"/>
    <w:pPr>
      <w:suppressAutoHyphens/>
      <w:spacing w:after="0" w:line="240" w:lineRule="atLeast"/>
    </w:pPr>
    <w:rPr>
      <w:rFonts w:eastAsiaTheme="minorHAns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865AD9"/>
    <w:pPr>
      <w:spacing w:after="0" w:line="240" w:lineRule="auto"/>
    </w:pPr>
    <w:rPr>
      <w:rFonts w:eastAsiaTheme="minorHAnsi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9A45-326C-4C62-83E0-EC922703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A/HRC/WG.6/36/JAM/2</vt:lpstr>
    </vt:vector>
  </TitlesOfParts>
  <Company>DCM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A/HRC/WG.6/36/JAM/2</dc:title>
  <dc:subject>2003058</dc:subject>
  <dc:creator>Brigoli</dc:creator>
  <cp:keywords/>
  <dc:description/>
  <cp:lastModifiedBy>Dai Bing</cp:lastModifiedBy>
  <cp:revision>2</cp:revision>
  <cp:lastPrinted>2020-02-21T15:51:00Z</cp:lastPrinted>
  <dcterms:created xsi:type="dcterms:W3CDTF">2022-09-07T09:05:00Z</dcterms:created>
  <dcterms:modified xsi:type="dcterms:W3CDTF">2022-09-07T09:05:00Z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jianjun.chen</vt:lpwstr>
  </property>
  <property fmtid="{D5CDD505-2E9C-101B-9397-08002B2CF9AE}" pid="4" name="GeneratedDate">
    <vt:lpwstr>07/03/2020 08:21:44</vt:lpwstr>
  </property>
  <property fmtid="{D5CDD505-2E9C-101B-9397-08002B2CF9AE}" pid="5" name="OriginalDocID">
    <vt:lpwstr>50246437-00fa-4dad-8019-908d95173b26</vt:lpwstr>
  </property>
</Properties>
</file>