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F3A46" w14:textId="0E6A9C78" w:rsidR="002707EC" w:rsidRDefault="002707EC" w:rsidP="002707EC">
      <w:pPr>
        <w:pStyle w:val="af9"/>
        <w:spacing w:afterLines="100" w:after="312" w:line="340" w:lineRule="exact"/>
        <w:jc w:val="center"/>
        <w:rPr>
          <w:rFonts w:ascii="黑体" w:eastAsia="黑体"/>
          <w:sz w:val="28"/>
        </w:rPr>
      </w:pPr>
      <w:r>
        <w:rPr>
          <w:rFonts w:ascii="黑体" w:eastAsia="黑体" w:hint="eastAsia"/>
          <w:sz w:val="28"/>
        </w:rPr>
        <w:t>国际法委员会章程</w:t>
      </w:r>
    </w:p>
    <w:p w14:paraId="5FBB57CF" w14:textId="77777777" w:rsidR="002707EC" w:rsidRDefault="002707EC" w:rsidP="002707EC">
      <w:pPr>
        <w:pStyle w:val="af9"/>
        <w:spacing w:after="180" w:line="340" w:lineRule="exact"/>
        <w:jc w:val="center"/>
        <w:rPr>
          <w:rFonts w:ascii="楷体_GB2312" w:eastAsia="楷体_GB2312"/>
        </w:rPr>
      </w:pPr>
      <w:r>
        <w:rPr>
          <w:rFonts w:ascii="楷体_GB2312" w:eastAsia="楷体_GB2312" w:hint="eastAsia"/>
        </w:rPr>
        <w:t>第1条</w:t>
      </w:r>
    </w:p>
    <w:p w14:paraId="31248BDF"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1.</w:t>
      </w:r>
      <w:r>
        <w:rPr>
          <w:rFonts w:ascii="Times New Roman" w:hAnsi="Times New Roman"/>
        </w:rPr>
        <w:tab/>
      </w:r>
      <w:r>
        <w:rPr>
          <w:rFonts w:ascii="Times New Roman" w:hAnsi="Times New Roman" w:hint="eastAsia"/>
        </w:rPr>
        <w:t>国际法委员会以促进国际法的逐渐发展和编纂为宗旨。</w:t>
      </w:r>
    </w:p>
    <w:p w14:paraId="6216C486"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2.</w:t>
      </w:r>
      <w:r>
        <w:rPr>
          <w:rFonts w:ascii="Times New Roman" w:hAnsi="Times New Roman"/>
        </w:rPr>
        <w:tab/>
      </w:r>
      <w:r>
        <w:rPr>
          <w:rFonts w:ascii="Times New Roman" w:hAnsi="Times New Roman" w:hint="eastAsia"/>
        </w:rPr>
        <w:t>本委员会主要关心的是国际公法，但不妨碍它介入国际私法的领域。</w:t>
      </w:r>
    </w:p>
    <w:p w14:paraId="1E7E32B5" w14:textId="77777777" w:rsidR="002707EC" w:rsidRDefault="002707EC" w:rsidP="002707EC">
      <w:pPr>
        <w:pStyle w:val="af9"/>
        <w:spacing w:after="180" w:line="340" w:lineRule="exact"/>
        <w:jc w:val="center"/>
        <w:rPr>
          <w:rFonts w:ascii="仿宋_GB2312" w:eastAsia="仿宋_GB2312"/>
          <w:sz w:val="24"/>
        </w:rPr>
      </w:pPr>
      <w:r>
        <w:rPr>
          <w:rFonts w:ascii="仿宋_GB2312" w:eastAsia="仿宋_GB2312" w:hint="eastAsia"/>
          <w:sz w:val="24"/>
        </w:rPr>
        <w:t>第一章</w:t>
      </w:r>
      <w:r>
        <w:rPr>
          <w:rFonts w:ascii="Times New Roman" w:hAnsi="Times New Roman" w:hint="eastAsia"/>
          <w:sz w:val="24"/>
        </w:rPr>
        <w:t xml:space="preserve"> </w:t>
      </w:r>
      <w:r>
        <w:rPr>
          <w:rFonts w:ascii="仿宋_GB2312" w:eastAsia="仿宋_GB2312" w:hint="eastAsia"/>
          <w:sz w:val="24"/>
        </w:rPr>
        <w:t>国际法委员会的组织</w:t>
      </w:r>
    </w:p>
    <w:p w14:paraId="6A6BFE0D" w14:textId="77777777" w:rsidR="002707EC" w:rsidRDefault="002707EC" w:rsidP="002707EC">
      <w:pPr>
        <w:pStyle w:val="af9"/>
        <w:spacing w:after="180" w:line="340" w:lineRule="exact"/>
        <w:jc w:val="center"/>
        <w:rPr>
          <w:rFonts w:ascii="楷体_GB2312" w:eastAsia="楷体_GB2312"/>
        </w:rPr>
      </w:pPr>
      <w:r>
        <w:rPr>
          <w:rFonts w:ascii="楷体_GB2312" w:eastAsia="楷体_GB2312" w:hint="eastAsia"/>
        </w:rPr>
        <w:t>第2条</w:t>
      </w:r>
      <w:r w:rsidRPr="0062368B">
        <w:rPr>
          <w:rStyle w:val="ac"/>
          <w:rFonts w:eastAsia="楷体_GB2312" w:cs="Times New Roman"/>
        </w:rPr>
        <w:footnoteReference w:customMarkFollows="1" w:id="1"/>
        <w:t>a</w:t>
      </w:r>
    </w:p>
    <w:p w14:paraId="4BFE30AF"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1.</w:t>
      </w:r>
      <w:r>
        <w:rPr>
          <w:rFonts w:ascii="Times New Roman" w:hAnsi="Times New Roman"/>
        </w:rPr>
        <w:tab/>
      </w:r>
      <w:r>
        <w:rPr>
          <w:rFonts w:ascii="Times New Roman" w:hAnsi="Times New Roman" w:hint="eastAsia"/>
        </w:rPr>
        <w:t>委员会由三十四名委员组成，各委员应为公认胜任的国际法界人士。</w:t>
      </w:r>
    </w:p>
    <w:p w14:paraId="719E7BFE"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2.</w:t>
      </w:r>
      <w:r>
        <w:rPr>
          <w:rFonts w:ascii="Times New Roman" w:hAnsi="Times New Roman"/>
        </w:rPr>
        <w:tab/>
      </w:r>
      <w:r>
        <w:rPr>
          <w:rFonts w:ascii="Times New Roman" w:hAnsi="Times New Roman" w:hint="eastAsia"/>
        </w:rPr>
        <w:t>委员会委员不得有两人为同一国家的国民。</w:t>
      </w:r>
    </w:p>
    <w:p w14:paraId="6807B7FB"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3.</w:t>
      </w:r>
      <w:r>
        <w:rPr>
          <w:rFonts w:ascii="Times New Roman" w:hAnsi="Times New Roman"/>
        </w:rPr>
        <w:tab/>
      </w:r>
      <w:r>
        <w:rPr>
          <w:rFonts w:ascii="Times New Roman" w:hAnsi="Times New Roman" w:hint="eastAsia"/>
        </w:rPr>
        <w:t>如候选人具有双重国籍，则候选人应视为其通常行使公民和政治权利的国家的国民。</w:t>
      </w:r>
    </w:p>
    <w:p w14:paraId="0B2A0A01" w14:textId="77777777" w:rsidR="002707EC" w:rsidRDefault="002707EC" w:rsidP="002707EC">
      <w:pPr>
        <w:pStyle w:val="af9"/>
        <w:spacing w:after="180" w:line="340" w:lineRule="exact"/>
        <w:jc w:val="center"/>
        <w:rPr>
          <w:rFonts w:ascii="楷体_GB2312" w:eastAsia="楷体_GB2312"/>
        </w:rPr>
      </w:pPr>
      <w:r>
        <w:rPr>
          <w:rFonts w:ascii="楷体_GB2312" w:eastAsia="楷体_GB2312" w:hint="eastAsia"/>
        </w:rPr>
        <w:t>第3条</w:t>
      </w:r>
    </w:p>
    <w:p w14:paraId="29EEF80B" w14:textId="77777777" w:rsidR="00822AEE" w:rsidRDefault="002707EC" w:rsidP="00822AEE">
      <w:pPr>
        <w:pStyle w:val="af9"/>
        <w:spacing w:after="180" w:line="340" w:lineRule="exact"/>
        <w:ind w:firstLine="420"/>
        <w:rPr>
          <w:rFonts w:ascii="Times New Roman" w:hAnsi="Times New Roman"/>
        </w:rPr>
      </w:pPr>
      <w:r>
        <w:rPr>
          <w:rFonts w:ascii="Times New Roman" w:hAnsi="Times New Roman" w:hint="eastAsia"/>
        </w:rPr>
        <w:t>委员会委员由大会根据联合国会员国政府所提名单选出。</w:t>
      </w:r>
    </w:p>
    <w:p w14:paraId="19F05E9A" w14:textId="7690BEA7" w:rsidR="002707EC" w:rsidRDefault="002707EC" w:rsidP="00822AEE">
      <w:pPr>
        <w:pStyle w:val="af9"/>
        <w:spacing w:after="180" w:line="340" w:lineRule="exact"/>
        <w:jc w:val="center"/>
        <w:rPr>
          <w:rFonts w:ascii="楷体_GB2312" w:eastAsia="楷体_GB2312"/>
        </w:rPr>
      </w:pPr>
      <w:r>
        <w:rPr>
          <w:rFonts w:ascii="楷体_GB2312" w:eastAsia="楷体_GB2312" w:hint="eastAsia"/>
        </w:rPr>
        <w:t>第4条</w:t>
      </w:r>
    </w:p>
    <w:p w14:paraId="3569E69B" w14:textId="77777777" w:rsidR="002707EC" w:rsidRDefault="002707EC" w:rsidP="002707EC">
      <w:pPr>
        <w:pStyle w:val="af9"/>
        <w:spacing w:after="180" w:line="340" w:lineRule="exact"/>
        <w:ind w:firstLine="420"/>
        <w:rPr>
          <w:rFonts w:ascii="Times New Roman" w:hAnsi="Times New Roman"/>
        </w:rPr>
      </w:pPr>
      <w:r>
        <w:rPr>
          <w:rFonts w:ascii="Times New Roman" w:hAnsi="Times New Roman" w:hint="eastAsia"/>
        </w:rPr>
        <w:t>每一会员国提名参加选举的候选人以四名为限，其中两人得为</w:t>
      </w:r>
      <w:proofErr w:type="gramStart"/>
      <w:r>
        <w:rPr>
          <w:rFonts w:ascii="Times New Roman" w:hAnsi="Times New Roman" w:hint="eastAsia"/>
        </w:rPr>
        <w:t>提名国</w:t>
      </w:r>
      <w:proofErr w:type="gramEnd"/>
      <w:r>
        <w:rPr>
          <w:rFonts w:ascii="Times New Roman" w:hAnsi="Times New Roman" w:hint="eastAsia"/>
        </w:rPr>
        <w:t>国民，两人为其他国家国民。</w:t>
      </w:r>
    </w:p>
    <w:p w14:paraId="3AC085AD" w14:textId="77777777" w:rsidR="002707EC" w:rsidRDefault="002707EC" w:rsidP="002707EC">
      <w:pPr>
        <w:pStyle w:val="af9"/>
        <w:spacing w:after="180" w:line="340" w:lineRule="exact"/>
        <w:jc w:val="center"/>
        <w:rPr>
          <w:rFonts w:ascii="楷体_GB2312" w:eastAsia="楷体_GB2312"/>
        </w:rPr>
      </w:pPr>
      <w:r>
        <w:rPr>
          <w:rFonts w:ascii="楷体_GB2312" w:eastAsia="楷体_GB2312" w:hint="eastAsia"/>
        </w:rPr>
        <w:t>第5条</w:t>
      </w:r>
    </w:p>
    <w:p w14:paraId="06D50EA0" w14:textId="77777777" w:rsidR="002707EC" w:rsidRDefault="002707EC" w:rsidP="002707EC">
      <w:pPr>
        <w:pStyle w:val="af9"/>
        <w:spacing w:after="180" w:line="340" w:lineRule="exact"/>
        <w:ind w:firstLine="420"/>
        <w:rPr>
          <w:rFonts w:ascii="Times New Roman" w:hAnsi="Times New Roman"/>
        </w:rPr>
      </w:pPr>
      <w:r>
        <w:rPr>
          <w:rFonts w:ascii="Times New Roman" w:hAnsi="Times New Roman" w:hint="eastAsia"/>
        </w:rPr>
        <w:t>会员国政府应于选举年</w:t>
      </w:r>
      <w:r>
        <w:rPr>
          <w:rFonts w:ascii="Times New Roman" w:hAnsi="Times New Roman" w:hint="eastAsia"/>
        </w:rPr>
        <w:t>6</w:t>
      </w:r>
      <w:r>
        <w:rPr>
          <w:rFonts w:ascii="Times New Roman" w:hAnsi="Times New Roman" w:hint="eastAsia"/>
        </w:rPr>
        <w:t>月</w:t>
      </w:r>
      <w:r>
        <w:rPr>
          <w:rFonts w:ascii="Times New Roman" w:hAnsi="Times New Roman" w:hint="eastAsia"/>
        </w:rPr>
        <w:t>1</w:t>
      </w:r>
      <w:r>
        <w:rPr>
          <w:rFonts w:ascii="Times New Roman" w:hAnsi="Times New Roman" w:hint="eastAsia"/>
        </w:rPr>
        <w:t>日以前将候选人名单书面送交秘书长，但遇有特殊情况时，会员国政府可在大会开幕三十日以前另提候选人，以代替其</w:t>
      </w:r>
      <w:r>
        <w:rPr>
          <w:rFonts w:ascii="Times New Roman" w:hAnsi="Times New Roman" w:hint="eastAsia"/>
        </w:rPr>
        <w:t>6</w:t>
      </w:r>
      <w:r>
        <w:rPr>
          <w:rFonts w:ascii="Times New Roman" w:hAnsi="Times New Roman" w:hint="eastAsia"/>
        </w:rPr>
        <w:t>月</w:t>
      </w:r>
      <w:r>
        <w:rPr>
          <w:rFonts w:ascii="Times New Roman" w:hAnsi="Times New Roman" w:hint="eastAsia"/>
        </w:rPr>
        <w:t>1</w:t>
      </w:r>
      <w:r>
        <w:rPr>
          <w:rFonts w:ascii="Times New Roman" w:hAnsi="Times New Roman" w:hint="eastAsia"/>
        </w:rPr>
        <w:t>日以前提名的候选人。</w:t>
      </w:r>
    </w:p>
    <w:p w14:paraId="369EBC42" w14:textId="77777777" w:rsidR="002707EC" w:rsidRDefault="002707EC" w:rsidP="002707EC">
      <w:pPr>
        <w:pStyle w:val="af9"/>
        <w:spacing w:after="180" w:line="340" w:lineRule="exact"/>
        <w:jc w:val="center"/>
        <w:rPr>
          <w:rFonts w:ascii="楷体_GB2312" w:eastAsia="楷体_GB2312"/>
        </w:rPr>
      </w:pPr>
      <w:r>
        <w:rPr>
          <w:rFonts w:ascii="楷体_GB2312" w:eastAsia="楷体_GB2312" w:hint="eastAsia"/>
        </w:rPr>
        <w:t>第6条</w:t>
      </w:r>
    </w:p>
    <w:p w14:paraId="02A9094C" w14:textId="77777777" w:rsidR="002707EC" w:rsidRDefault="002707EC" w:rsidP="002707EC">
      <w:pPr>
        <w:pStyle w:val="af9"/>
        <w:spacing w:after="180" w:line="340" w:lineRule="exact"/>
        <w:ind w:firstLine="420"/>
        <w:rPr>
          <w:rFonts w:ascii="Times New Roman" w:hAnsi="Times New Roman"/>
        </w:rPr>
      </w:pPr>
      <w:r>
        <w:rPr>
          <w:rFonts w:ascii="Times New Roman" w:hAnsi="Times New Roman" w:hint="eastAsia"/>
        </w:rPr>
        <w:t>秘书长应尽快将名单连同提名政府提出的候选人履历，一并送交各会员国政府。</w:t>
      </w:r>
    </w:p>
    <w:p w14:paraId="29D64981" w14:textId="77777777" w:rsidR="002707EC" w:rsidRDefault="002707EC" w:rsidP="002707EC">
      <w:pPr>
        <w:pStyle w:val="af9"/>
        <w:spacing w:after="180" w:line="340" w:lineRule="exact"/>
        <w:jc w:val="center"/>
        <w:rPr>
          <w:rFonts w:ascii="楷体_GB2312" w:eastAsia="楷体_GB2312"/>
        </w:rPr>
      </w:pPr>
      <w:r>
        <w:rPr>
          <w:rFonts w:ascii="楷体_GB2312" w:eastAsia="楷体_GB2312" w:hint="eastAsia"/>
        </w:rPr>
        <w:t>第7条</w:t>
      </w:r>
    </w:p>
    <w:p w14:paraId="1CCEA9BE" w14:textId="77777777" w:rsidR="002707EC" w:rsidRDefault="002707EC" w:rsidP="002707EC">
      <w:pPr>
        <w:pStyle w:val="af9"/>
        <w:spacing w:after="180" w:line="340" w:lineRule="exact"/>
        <w:ind w:firstLine="420"/>
        <w:rPr>
          <w:rFonts w:ascii="Times New Roman" w:hAnsi="Times New Roman"/>
        </w:rPr>
      </w:pPr>
      <w:r>
        <w:rPr>
          <w:rFonts w:ascii="Times New Roman" w:hAnsi="Times New Roman" w:hint="eastAsia"/>
        </w:rPr>
        <w:t>秘书长应编制上文第</w:t>
      </w:r>
      <w:r>
        <w:rPr>
          <w:rFonts w:ascii="Times New Roman" w:hAnsi="Times New Roman" w:hint="eastAsia"/>
        </w:rPr>
        <w:t>3</w:t>
      </w:r>
      <w:r>
        <w:rPr>
          <w:rFonts w:ascii="Times New Roman" w:hAnsi="Times New Roman" w:hint="eastAsia"/>
        </w:rPr>
        <w:t>条所述的名单，将所有按正当程序提名的候选人姓名依英文字母顺序排列，并将名单送交大会，</w:t>
      </w:r>
      <w:proofErr w:type="gramStart"/>
      <w:r>
        <w:rPr>
          <w:rFonts w:ascii="Times New Roman" w:hAnsi="Times New Roman" w:hint="eastAsia"/>
        </w:rPr>
        <w:t>供选举</w:t>
      </w:r>
      <w:proofErr w:type="gramEnd"/>
      <w:r>
        <w:rPr>
          <w:rFonts w:ascii="Times New Roman" w:hAnsi="Times New Roman" w:hint="eastAsia"/>
        </w:rPr>
        <w:t>使用。</w:t>
      </w:r>
    </w:p>
    <w:p w14:paraId="3F529A44" w14:textId="77777777" w:rsidR="002707EC" w:rsidRDefault="002707EC" w:rsidP="002707EC">
      <w:pPr>
        <w:pStyle w:val="af9"/>
        <w:spacing w:after="180" w:line="340" w:lineRule="exact"/>
        <w:jc w:val="center"/>
        <w:rPr>
          <w:rFonts w:ascii="楷体_GB2312" w:eastAsia="楷体_GB2312"/>
        </w:rPr>
      </w:pPr>
      <w:r>
        <w:rPr>
          <w:rFonts w:ascii="楷体_GB2312" w:eastAsia="楷体_GB2312" w:hint="eastAsia"/>
        </w:rPr>
        <w:t>第8条</w:t>
      </w:r>
    </w:p>
    <w:p w14:paraId="5EF4FE0A" w14:textId="77777777" w:rsidR="002707EC" w:rsidRDefault="002707EC" w:rsidP="002707EC">
      <w:pPr>
        <w:pStyle w:val="af9"/>
        <w:spacing w:after="180" w:line="340" w:lineRule="exact"/>
        <w:ind w:firstLine="420"/>
        <w:rPr>
          <w:rFonts w:ascii="Times New Roman" w:hAnsi="Times New Roman"/>
        </w:rPr>
      </w:pPr>
      <w:r>
        <w:rPr>
          <w:rFonts w:ascii="Times New Roman" w:hAnsi="Times New Roman" w:hint="eastAsia"/>
        </w:rPr>
        <w:t>选举人进行选举时应铭记：凡当选委员会委员的人士，本人必须具备必要的资格，而委员会全体则应确实代表世界各主要文明形式和各主要法系。</w:t>
      </w:r>
    </w:p>
    <w:p w14:paraId="77C2AF94" w14:textId="77777777" w:rsidR="002707EC" w:rsidRDefault="002707EC" w:rsidP="002707EC">
      <w:pPr>
        <w:pStyle w:val="af9"/>
        <w:spacing w:after="180" w:line="340" w:lineRule="exact"/>
        <w:jc w:val="center"/>
        <w:rPr>
          <w:rFonts w:ascii="楷体_GB2312" w:eastAsia="楷体_GB2312"/>
          <w:vertAlign w:val="superscript"/>
        </w:rPr>
      </w:pPr>
      <w:r>
        <w:rPr>
          <w:rFonts w:ascii="楷体_GB2312" w:eastAsia="楷体_GB2312" w:hint="eastAsia"/>
        </w:rPr>
        <w:t>第9条</w:t>
      </w:r>
      <w:r w:rsidRPr="0062368B">
        <w:rPr>
          <w:rStyle w:val="ac"/>
          <w:rFonts w:eastAsia="楷体_GB2312" w:cs="Times New Roman"/>
        </w:rPr>
        <w:footnoteReference w:customMarkFollows="1" w:id="2"/>
        <w:t>b</w:t>
      </w:r>
    </w:p>
    <w:p w14:paraId="02D6BAD4"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1.</w:t>
      </w:r>
      <w:r>
        <w:rPr>
          <w:rFonts w:ascii="Times New Roman" w:hAnsi="Times New Roman"/>
        </w:rPr>
        <w:tab/>
      </w:r>
      <w:r>
        <w:rPr>
          <w:rFonts w:ascii="Times New Roman" w:hAnsi="Times New Roman" w:hint="eastAsia"/>
        </w:rPr>
        <w:t>候选人中以得票最多并得出席及投票会员国过半数选票者当选，人数可达各区域集团的规定最</w:t>
      </w:r>
      <w:r>
        <w:rPr>
          <w:rFonts w:ascii="Times New Roman" w:hAnsi="Times New Roman" w:hint="eastAsia"/>
        </w:rPr>
        <w:lastRenderedPageBreak/>
        <w:t>高名额。</w:t>
      </w:r>
    </w:p>
    <w:p w14:paraId="02CA0673" w14:textId="77777777" w:rsidR="002707EC" w:rsidRDefault="002707EC" w:rsidP="002707EC">
      <w:pPr>
        <w:pStyle w:val="af9"/>
        <w:widowControl/>
        <w:spacing w:after="180" w:line="340" w:lineRule="exact"/>
        <w:ind w:firstLineChars="200" w:firstLine="420"/>
        <w:rPr>
          <w:rFonts w:ascii="Times New Roman" w:hAnsi="Times New Roman"/>
        </w:rPr>
      </w:pPr>
      <w:r>
        <w:rPr>
          <w:rFonts w:ascii="Times New Roman" w:hAnsi="Times New Roman" w:hint="eastAsia"/>
        </w:rPr>
        <w:t>2.</w:t>
      </w:r>
      <w:r>
        <w:rPr>
          <w:rFonts w:ascii="Times New Roman" w:hAnsi="Times New Roman"/>
        </w:rPr>
        <w:tab/>
      </w:r>
      <w:r>
        <w:rPr>
          <w:rFonts w:ascii="Times New Roman" w:hAnsi="Times New Roman" w:hint="eastAsia"/>
        </w:rPr>
        <w:t>如同</w:t>
      </w:r>
      <w:proofErr w:type="gramStart"/>
      <w:r>
        <w:rPr>
          <w:rFonts w:ascii="Times New Roman" w:hAnsi="Times New Roman" w:hint="eastAsia"/>
        </w:rPr>
        <w:t>一</w:t>
      </w:r>
      <w:proofErr w:type="gramEnd"/>
      <w:r>
        <w:rPr>
          <w:rFonts w:ascii="Times New Roman" w:hAnsi="Times New Roman" w:hint="eastAsia"/>
        </w:rPr>
        <w:t>国家的国民有一人以上得票超过当选票数，由得票最多者当选；如票数相等，由年龄较高或最高的候选人当选。</w:t>
      </w:r>
    </w:p>
    <w:p w14:paraId="1B661C6F" w14:textId="77777777" w:rsidR="002707EC" w:rsidRDefault="002707EC" w:rsidP="002707EC">
      <w:pPr>
        <w:pStyle w:val="af9"/>
        <w:spacing w:after="180" w:line="340" w:lineRule="exact"/>
        <w:jc w:val="center"/>
        <w:rPr>
          <w:rFonts w:ascii="楷体_GB2312" w:eastAsia="楷体_GB2312"/>
        </w:rPr>
      </w:pPr>
      <w:r>
        <w:rPr>
          <w:rFonts w:ascii="楷体_GB2312" w:eastAsia="楷体_GB2312" w:hint="eastAsia"/>
        </w:rPr>
        <w:t>第10条</w:t>
      </w:r>
      <w:r w:rsidRPr="0062368B">
        <w:rPr>
          <w:rStyle w:val="ac"/>
          <w:rFonts w:eastAsia="楷体_GB2312" w:cs="Times New Roman"/>
        </w:rPr>
        <w:footnoteReference w:customMarkFollows="1" w:id="3"/>
        <w:t>c</w:t>
      </w:r>
    </w:p>
    <w:p w14:paraId="375D90B5" w14:textId="77777777" w:rsidR="002707EC" w:rsidRDefault="002707EC" w:rsidP="002707EC">
      <w:pPr>
        <w:pStyle w:val="af9"/>
        <w:spacing w:after="180" w:line="340" w:lineRule="exact"/>
        <w:ind w:firstLine="420"/>
        <w:rPr>
          <w:rFonts w:ascii="Times New Roman" w:hAnsi="Times New Roman"/>
        </w:rPr>
      </w:pPr>
      <w:r>
        <w:rPr>
          <w:rFonts w:ascii="Times New Roman" w:hAnsi="Times New Roman" w:hint="eastAsia"/>
        </w:rPr>
        <w:t>委员会委员任期五年，连选得连任。</w:t>
      </w:r>
    </w:p>
    <w:p w14:paraId="1B853F68" w14:textId="77777777" w:rsidR="002707EC" w:rsidRDefault="002707EC" w:rsidP="002707EC">
      <w:pPr>
        <w:pStyle w:val="af9"/>
        <w:spacing w:after="180" w:line="340" w:lineRule="exact"/>
        <w:jc w:val="center"/>
        <w:rPr>
          <w:rFonts w:ascii="楷体_GB2312" w:eastAsia="楷体_GB2312"/>
        </w:rPr>
      </w:pPr>
      <w:r>
        <w:rPr>
          <w:rFonts w:ascii="楷体_GB2312" w:eastAsia="楷体_GB2312" w:hint="eastAsia"/>
        </w:rPr>
        <w:t>第11条</w:t>
      </w:r>
    </w:p>
    <w:p w14:paraId="61DE2F7A" w14:textId="77777777" w:rsidR="002707EC" w:rsidRDefault="002707EC" w:rsidP="002707EC">
      <w:pPr>
        <w:pStyle w:val="af9"/>
        <w:spacing w:after="180" w:line="340" w:lineRule="exact"/>
        <w:ind w:firstLine="420"/>
        <w:rPr>
          <w:rFonts w:ascii="Times New Roman" w:hAnsi="Times New Roman"/>
        </w:rPr>
      </w:pPr>
      <w:r>
        <w:rPr>
          <w:rFonts w:ascii="Times New Roman" w:hAnsi="Times New Roman" w:hint="eastAsia"/>
        </w:rPr>
        <w:t>委员会委员出缺时，应由委员会适当遵照上文第</w:t>
      </w:r>
      <w:r>
        <w:rPr>
          <w:rFonts w:ascii="Times New Roman" w:hAnsi="Times New Roman" w:hint="eastAsia"/>
        </w:rPr>
        <w:t>2</w:t>
      </w:r>
      <w:r>
        <w:rPr>
          <w:rFonts w:ascii="Times New Roman" w:hAnsi="Times New Roman" w:hint="eastAsia"/>
        </w:rPr>
        <w:t>和第</w:t>
      </w:r>
      <w:r>
        <w:rPr>
          <w:rFonts w:ascii="Times New Roman" w:hAnsi="Times New Roman" w:hint="eastAsia"/>
        </w:rPr>
        <w:t>8</w:t>
      </w:r>
      <w:r>
        <w:rPr>
          <w:rFonts w:ascii="Times New Roman" w:hAnsi="Times New Roman" w:hint="eastAsia"/>
        </w:rPr>
        <w:t>条的各项规定自行补足空缺。</w:t>
      </w:r>
    </w:p>
    <w:p w14:paraId="23D04C17" w14:textId="77777777" w:rsidR="002707EC" w:rsidRDefault="002707EC" w:rsidP="002707EC">
      <w:pPr>
        <w:pStyle w:val="af9"/>
        <w:spacing w:after="180" w:line="340" w:lineRule="exact"/>
        <w:jc w:val="center"/>
        <w:rPr>
          <w:rFonts w:ascii="Times New Roman" w:hAnsi="Times New Roman"/>
        </w:rPr>
      </w:pPr>
      <w:r>
        <w:rPr>
          <w:rFonts w:ascii="楷体_GB2312" w:eastAsia="楷体_GB2312" w:hint="eastAsia"/>
        </w:rPr>
        <w:t>第12条</w:t>
      </w:r>
      <w:r w:rsidRPr="0062368B">
        <w:rPr>
          <w:rStyle w:val="ac"/>
          <w:rFonts w:eastAsia="楷体_GB2312" w:cs="Times New Roman"/>
        </w:rPr>
        <w:footnoteReference w:customMarkFollows="1" w:id="4"/>
        <w:t>d</w:t>
      </w:r>
    </w:p>
    <w:p w14:paraId="0903CFFF" w14:textId="77777777" w:rsidR="002707EC" w:rsidRDefault="002707EC" w:rsidP="002707EC">
      <w:pPr>
        <w:pStyle w:val="af9"/>
        <w:spacing w:after="180" w:line="340" w:lineRule="exact"/>
        <w:ind w:firstLine="420"/>
        <w:rPr>
          <w:rFonts w:ascii="Times New Roman" w:hAnsi="Times New Roman"/>
        </w:rPr>
      </w:pPr>
      <w:r>
        <w:rPr>
          <w:rFonts w:ascii="Times New Roman" w:hAnsi="Times New Roman" w:hint="eastAsia"/>
        </w:rPr>
        <w:t>委员会应以日内瓦联合国欧洲办事处为活动中心。但委员会经与秘书长协商后，应有权在其他地方举行会议。</w:t>
      </w:r>
    </w:p>
    <w:p w14:paraId="724F219B" w14:textId="77777777" w:rsidR="002707EC" w:rsidRPr="0062368B" w:rsidRDefault="002707EC" w:rsidP="002707EC">
      <w:pPr>
        <w:pStyle w:val="af9"/>
        <w:spacing w:after="180" w:line="340" w:lineRule="exact"/>
        <w:jc w:val="center"/>
        <w:rPr>
          <w:rFonts w:ascii="Times New Roman" w:hAnsi="Times New Roman" w:cs="Times New Roman"/>
        </w:rPr>
      </w:pPr>
      <w:r>
        <w:rPr>
          <w:rFonts w:ascii="楷体_GB2312" w:eastAsia="楷体_GB2312" w:hint="eastAsia"/>
        </w:rPr>
        <w:t>第13条</w:t>
      </w:r>
      <w:r w:rsidRPr="0062368B">
        <w:rPr>
          <w:rStyle w:val="ac"/>
          <w:rFonts w:eastAsia="楷体_GB2312" w:cs="Times New Roman"/>
        </w:rPr>
        <w:footnoteReference w:customMarkFollows="1" w:id="5"/>
        <w:t>e</w:t>
      </w:r>
    </w:p>
    <w:p w14:paraId="60C92B72" w14:textId="77777777" w:rsidR="002707EC" w:rsidRDefault="002707EC" w:rsidP="002707EC">
      <w:pPr>
        <w:pStyle w:val="af9"/>
        <w:spacing w:after="180" w:line="340" w:lineRule="exact"/>
        <w:ind w:firstLine="420"/>
        <w:rPr>
          <w:rFonts w:ascii="Times New Roman" w:hAnsi="Times New Roman"/>
        </w:rPr>
      </w:pPr>
      <w:r>
        <w:rPr>
          <w:rFonts w:ascii="Times New Roman" w:hAnsi="Times New Roman" w:hint="eastAsia"/>
        </w:rPr>
        <w:t>委员会委员应支领旅费，并应领取特别津贴，其数额由大会决定。</w:t>
      </w:r>
    </w:p>
    <w:p w14:paraId="2094A33C" w14:textId="77777777" w:rsidR="002707EC" w:rsidRDefault="002707EC" w:rsidP="002707EC">
      <w:pPr>
        <w:pStyle w:val="af9"/>
        <w:spacing w:after="180" w:line="340" w:lineRule="exact"/>
        <w:jc w:val="center"/>
        <w:rPr>
          <w:rFonts w:ascii="楷体_GB2312" w:eastAsia="楷体_GB2312"/>
        </w:rPr>
      </w:pPr>
      <w:r>
        <w:rPr>
          <w:rFonts w:ascii="楷体_GB2312" w:eastAsia="楷体_GB2312" w:hint="eastAsia"/>
        </w:rPr>
        <w:t>第14条</w:t>
      </w:r>
    </w:p>
    <w:p w14:paraId="01470114" w14:textId="77777777" w:rsidR="002707EC" w:rsidRDefault="002707EC" w:rsidP="002707EC">
      <w:pPr>
        <w:pStyle w:val="af9"/>
        <w:spacing w:after="180" w:line="340" w:lineRule="exact"/>
        <w:ind w:firstLine="420"/>
        <w:rPr>
          <w:rFonts w:ascii="Times New Roman" w:hAnsi="Times New Roman"/>
        </w:rPr>
      </w:pPr>
      <w:r>
        <w:rPr>
          <w:rFonts w:ascii="Times New Roman" w:hAnsi="Times New Roman" w:hint="eastAsia"/>
        </w:rPr>
        <w:t>秘书长应在力所能及的范围内，尽量提供委员会完成任务所需的工作人员和设施。</w:t>
      </w:r>
    </w:p>
    <w:p w14:paraId="1C010C4C" w14:textId="77777777" w:rsidR="002707EC" w:rsidRDefault="002707EC" w:rsidP="002707EC">
      <w:pPr>
        <w:pStyle w:val="af9"/>
        <w:spacing w:after="180" w:line="340" w:lineRule="exact"/>
        <w:jc w:val="center"/>
        <w:rPr>
          <w:rFonts w:ascii="仿宋_GB2312" w:eastAsia="仿宋_GB2312"/>
          <w:sz w:val="24"/>
        </w:rPr>
      </w:pPr>
      <w:r>
        <w:rPr>
          <w:rFonts w:ascii="仿宋_GB2312" w:eastAsia="仿宋_GB2312" w:hint="eastAsia"/>
          <w:sz w:val="24"/>
        </w:rPr>
        <w:t>第二章 国际法委员会的职责</w:t>
      </w:r>
    </w:p>
    <w:p w14:paraId="6F4183A5" w14:textId="77777777" w:rsidR="002707EC" w:rsidRDefault="002707EC" w:rsidP="002707EC">
      <w:pPr>
        <w:pStyle w:val="af9"/>
        <w:spacing w:after="180" w:line="340" w:lineRule="exact"/>
        <w:jc w:val="center"/>
        <w:rPr>
          <w:rFonts w:ascii="楷体_GB2312" w:eastAsia="楷体_GB2312"/>
        </w:rPr>
      </w:pPr>
      <w:r>
        <w:rPr>
          <w:rFonts w:ascii="楷体_GB2312" w:eastAsia="楷体_GB2312" w:hint="eastAsia"/>
        </w:rPr>
        <w:t>第15条</w:t>
      </w:r>
    </w:p>
    <w:p w14:paraId="3F643396" w14:textId="77777777" w:rsidR="002707EC" w:rsidRDefault="002707EC" w:rsidP="002707EC">
      <w:pPr>
        <w:pStyle w:val="af9"/>
        <w:spacing w:after="180" w:line="340" w:lineRule="exact"/>
        <w:ind w:firstLine="420"/>
        <w:rPr>
          <w:rFonts w:ascii="Times New Roman" w:hAnsi="Times New Roman"/>
        </w:rPr>
      </w:pPr>
      <w:r>
        <w:rPr>
          <w:rFonts w:ascii="Times New Roman" w:hAnsi="Times New Roman" w:hint="eastAsia"/>
        </w:rPr>
        <w:t>为便利起见，下面各条使用的“逐渐发展国际法”</w:t>
      </w:r>
      <w:proofErr w:type="gramStart"/>
      <w:r>
        <w:rPr>
          <w:rFonts w:ascii="Times New Roman" w:hAnsi="Times New Roman" w:hint="eastAsia"/>
        </w:rPr>
        <w:t>一</w:t>
      </w:r>
      <w:proofErr w:type="gramEnd"/>
      <w:r>
        <w:rPr>
          <w:rFonts w:ascii="Times New Roman" w:hAnsi="Times New Roman" w:hint="eastAsia"/>
        </w:rPr>
        <w:t>语意指：就国际法尚未订立规章或各国惯例尚未充分发展成法律的各项主题，拟订公约草案。同样地，“国际法的编纂”一语，为使用方便计，意指：更精确地制订并系统整理广泛存在国家惯例、判例和学说的国际法规则。</w:t>
      </w:r>
    </w:p>
    <w:p w14:paraId="021BCD40" w14:textId="77777777" w:rsidR="002707EC" w:rsidRDefault="002707EC" w:rsidP="002707EC">
      <w:pPr>
        <w:pStyle w:val="af9"/>
        <w:spacing w:after="180" w:line="340" w:lineRule="exact"/>
        <w:jc w:val="center"/>
        <w:rPr>
          <w:rFonts w:ascii="Times New Roman" w:hAnsi="Times New Roman"/>
          <w:sz w:val="23"/>
        </w:rPr>
      </w:pPr>
      <w:r>
        <w:rPr>
          <w:rFonts w:ascii="Times New Roman" w:hAnsi="Times New Roman" w:hint="eastAsia"/>
          <w:sz w:val="23"/>
        </w:rPr>
        <w:t>A.</w:t>
      </w:r>
      <w:r>
        <w:rPr>
          <w:rFonts w:ascii="Times New Roman" w:hAnsi="Times New Roman"/>
          <w:sz w:val="23"/>
        </w:rPr>
        <w:t xml:space="preserve"> </w:t>
      </w:r>
      <w:r>
        <w:rPr>
          <w:rFonts w:ascii="Times New Roman" w:hAnsi="Times New Roman" w:hint="eastAsia"/>
          <w:sz w:val="23"/>
        </w:rPr>
        <w:t>逐渐发展国际法</w:t>
      </w:r>
    </w:p>
    <w:p w14:paraId="7F9DB5DC" w14:textId="77777777" w:rsidR="002707EC" w:rsidRDefault="002707EC" w:rsidP="002707EC">
      <w:pPr>
        <w:pStyle w:val="af9"/>
        <w:spacing w:after="180" w:line="340" w:lineRule="exact"/>
        <w:jc w:val="center"/>
        <w:rPr>
          <w:rFonts w:ascii="楷体_GB2312" w:eastAsia="楷体_GB2312"/>
        </w:rPr>
      </w:pPr>
      <w:r>
        <w:rPr>
          <w:rFonts w:ascii="楷体_GB2312" w:eastAsia="楷体_GB2312" w:hint="eastAsia"/>
        </w:rPr>
        <w:t>第16条</w:t>
      </w:r>
    </w:p>
    <w:p w14:paraId="6056C02B" w14:textId="77777777" w:rsidR="002707EC" w:rsidRDefault="002707EC" w:rsidP="002707EC">
      <w:pPr>
        <w:pStyle w:val="af9"/>
        <w:spacing w:after="180" w:line="340" w:lineRule="exact"/>
        <w:ind w:firstLine="420"/>
        <w:rPr>
          <w:rFonts w:ascii="Times New Roman" w:hAnsi="Times New Roman"/>
        </w:rPr>
      </w:pPr>
      <w:r>
        <w:rPr>
          <w:rFonts w:ascii="Times New Roman" w:hAnsi="Times New Roman" w:hint="eastAsia"/>
        </w:rPr>
        <w:t>大会将逐渐发展国际法的建议交付委员会后，委员会应大致遵照下列程序开展工作：</w:t>
      </w:r>
    </w:p>
    <w:p w14:paraId="7B171D24"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w:t>
      </w:r>
      <w:r>
        <w:rPr>
          <w:rFonts w:ascii="Times New Roman" w:hAnsi="Times New Roman" w:hint="eastAsia"/>
        </w:rPr>
        <w:t>a</w:t>
      </w:r>
      <w:r>
        <w:rPr>
          <w:rFonts w:ascii="Times New Roman" w:hAnsi="Times New Roman" w:hint="eastAsia"/>
        </w:rPr>
        <w:t>）任命委员一人担任报告员；</w:t>
      </w:r>
    </w:p>
    <w:p w14:paraId="40C5E105"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w:t>
      </w:r>
      <w:r>
        <w:rPr>
          <w:rFonts w:ascii="Times New Roman" w:hAnsi="Times New Roman" w:hint="eastAsia"/>
        </w:rPr>
        <w:t>b</w:t>
      </w:r>
      <w:r>
        <w:rPr>
          <w:rFonts w:ascii="Times New Roman" w:hAnsi="Times New Roman" w:hint="eastAsia"/>
        </w:rPr>
        <w:t>）制订工作计划；</w:t>
      </w:r>
    </w:p>
    <w:p w14:paraId="025648DF"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w:t>
      </w:r>
      <w:r>
        <w:rPr>
          <w:rFonts w:ascii="Times New Roman" w:hAnsi="Times New Roman" w:hint="eastAsia"/>
        </w:rPr>
        <w:t>c</w:t>
      </w:r>
      <w:r>
        <w:rPr>
          <w:rFonts w:ascii="Times New Roman" w:hAnsi="Times New Roman" w:hint="eastAsia"/>
        </w:rPr>
        <w:t>）寄发调查表，请各国政府在一定期间内提供与工作计划所列项目有关的数据与资料；</w:t>
      </w:r>
    </w:p>
    <w:p w14:paraId="43365480"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w:t>
      </w:r>
      <w:r>
        <w:rPr>
          <w:rFonts w:ascii="Times New Roman" w:hAnsi="Times New Roman" w:hint="eastAsia"/>
        </w:rPr>
        <w:t>d</w:t>
      </w:r>
      <w:r>
        <w:rPr>
          <w:rFonts w:ascii="Times New Roman" w:hAnsi="Times New Roman" w:hint="eastAsia"/>
        </w:rPr>
        <w:t>）可委派部分委员与报告员合作，在收到这项调查表的答复后，着手编写草案；</w:t>
      </w:r>
    </w:p>
    <w:p w14:paraId="165482E7"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lastRenderedPageBreak/>
        <w:t>（</w:t>
      </w:r>
      <w:r>
        <w:rPr>
          <w:rFonts w:ascii="Times New Roman" w:hAnsi="Times New Roman" w:hint="eastAsia"/>
        </w:rPr>
        <w:t>e</w:t>
      </w:r>
      <w:r>
        <w:rPr>
          <w:rFonts w:ascii="Times New Roman" w:hAnsi="Times New Roman" w:hint="eastAsia"/>
        </w:rPr>
        <w:t>）可向科学研究机构和个别专家协商；专家不必一定为联合国会员国国民。如有必要，秘书长可在预算范围内提供专家咨询所需的费用；</w:t>
      </w:r>
    </w:p>
    <w:p w14:paraId="432E9E93"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w:t>
      </w:r>
      <w:r>
        <w:rPr>
          <w:rFonts w:ascii="Times New Roman" w:hAnsi="Times New Roman" w:hint="eastAsia"/>
        </w:rPr>
        <w:t>f</w:t>
      </w:r>
      <w:r>
        <w:rPr>
          <w:rFonts w:ascii="Times New Roman" w:hAnsi="Times New Roman" w:hint="eastAsia"/>
        </w:rPr>
        <w:t>）审议报告员提交的草案；</w:t>
      </w:r>
    </w:p>
    <w:p w14:paraId="6E865241"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w:t>
      </w:r>
      <w:r>
        <w:rPr>
          <w:rFonts w:ascii="Times New Roman" w:hAnsi="Times New Roman" w:hint="eastAsia"/>
        </w:rPr>
        <w:t>g</w:t>
      </w:r>
      <w:r>
        <w:rPr>
          <w:rFonts w:ascii="Times New Roman" w:hAnsi="Times New Roman" w:hint="eastAsia"/>
        </w:rPr>
        <w:t>）委员会认可的草案，应请秘书长作为委员会的文件分发。秘书处应就这项文件进行一切必要的宣传，文件应附有委员会认为适当的解释和补充材料。这项出版品应载列上文（</w:t>
      </w:r>
      <w:r>
        <w:rPr>
          <w:rFonts w:ascii="Times New Roman" w:hAnsi="Times New Roman" w:hint="eastAsia"/>
        </w:rPr>
        <w:t>c</w:t>
      </w:r>
      <w:r>
        <w:rPr>
          <w:rFonts w:ascii="Times New Roman" w:hAnsi="Times New Roman" w:hint="eastAsia"/>
        </w:rPr>
        <w:t>）款所述调查表的答复中提供给委员会的任何资料；</w:t>
      </w:r>
    </w:p>
    <w:p w14:paraId="320E7430"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w:t>
      </w:r>
      <w:r>
        <w:rPr>
          <w:rFonts w:ascii="Times New Roman" w:hAnsi="Times New Roman" w:hint="eastAsia"/>
        </w:rPr>
        <w:t>h</w:t>
      </w:r>
      <w:r>
        <w:rPr>
          <w:rFonts w:ascii="Times New Roman" w:hAnsi="Times New Roman" w:hint="eastAsia"/>
        </w:rPr>
        <w:t>）</w:t>
      </w:r>
      <w:r>
        <w:rPr>
          <w:rFonts w:ascii="Times New Roman" w:hAnsi="Times New Roman" w:hint="eastAsia"/>
          <w:spacing w:val="4"/>
        </w:rPr>
        <w:t>委员会应请各国政府在合理期间内提供有关这一文件的评论；</w:t>
      </w:r>
    </w:p>
    <w:p w14:paraId="6F8C108E" w14:textId="77777777" w:rsidR="002707EC" w:rsidRDefault="002707EC" w:rsidP="002707EC">
      <w:pPr>
        <w:pStyle w:val="af9"/>
        <w:widowControl/>
        <w:spacing w:after="180" w:line="340" w:lineRule="exact"/>
        <w:ind w:firstLineChars="200" w:firstLine="420"/>
        <w:rPr>
          <w:rFonts w:ascii="Times New Roman" w:hAnsi="Times New Roman"/>
        </w:rPr>
      </w:pPr>
      <w:r>
        <w:rPr>
          <w:rFonts w:ascii="Times New Roman" w:hAnsi="Times New Roman" w:hint="eastAsia"/>
        </w:rPr>
        <w:t>（</w:t>
      </w:r>
      <w:proofErr w:type="spellStart"/>
      <w:r>
        <w:rPr>
          <w:rFonts w:ascii="Times New Roman" w:hAnsi="Times New Roman" w:hint="eastAsia"/>
        </w:rPr>
        <w:t>i</w:t>
      </w:r>
      <w:proofErr w:type="spellEnd"/>
      <w:r>
        <w:rPr>
          <w:rFonts w:ascii="Times New Roman" w:hAnsi="Times New Roman" w:hint="eastAsia"/>
        </w:rPr>
        <w:t>）报告员和为此目的委派的委员应参照这些评论重新审议草案并编写最后草案和解释性报告，提请委员会审议和通过；</w:t>
      </w:r>
    </w:p>
    <w:p w14:paraId="6B63FD7C"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w:t>
      </w:r>
      <w:r>
        <w:rPr>
          <w:rFonts w:ascii="Times New Roman" w:hAnsi="Times New Roman" w:hint="eastAsia"/>
        </w:rPr>
        <w:t>j</w:t>
      </w:r>
      <w:r>
        <w:rPr>
          <w:rFonts w:ascii="Times New Roman" w:hAnsi="Times New Roman" w:hint="eastAsia"/>
        </w:rPr>
        <w:t>）委员会应将按此程序通过的草案及其建议，通过秘书长提交大会。</w:t>
      </w:r>
    </w:p>
    <w:p w14:paraId="76007F72" w14:textId="77777777" w:rsidR="002707EC" w:rsidRDefault="002707EC" w:rsidP="002707EC">
      <w:pPr>
        <w:pStyle w:val="af9"/>
        <w:spacing w:after="180" w:line="340" w:lineRule="exact"/>
        <w:jc w:val="center"/>
        <w:rPr>
          <w:rFonts w:ascii="楷体_GB2312" w:eastAsia="楷体_GB2312"/>
        </w:rPr>
      </w:pPr>
      <w:r>
        <w:rPr>
          <w:rFonts w:ascii="楷体_GB2312" w:eastAsia="楷体_GB2312" w:hint="eastAsia"/>
        </w:rPr>
        <w:t>第17条</w:t>
      </w:r>
    </w:p>
    <w:p w14:paraId="0C262CEE"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1.</w:t>
      </w:r>
      <w:r>
        <w:rPr>
          <w:rFonts w:ascii="Times New Roman" w:hAnsi="Times New Roman"/>
        </w:rPr>
        <w:tab/>
      </w:r>
      <w:r>
        <w:rPr>
          <w:rFonts w:ascii="Times New Roman" w:hAnsi="Times New Roman" w:hint="eastAsia"/>
        </w:rPr>
        <w:t>委员会还</w:t>
      </w:r>
      <w:proofErr w:type="gramStart"/>
      <w:r>
        <w:rPr>
          <w:rFonts w:ascii="Times New Roman" w:hAnsi="Times New Roman" w:hint="eastAsia"/>
        </w:rPr>
        <w:t>应审议</w:t>
      </w:r>
      <w:proofErr w:type="gramEnd"/>
      <w:r>
        <w:rPr>
          <w:rFonts w:ascii="Times New Roman" w:hAnsi="Times New Roman" w:hint="eastAsia"/>
        </w:rPr>
        <w:t>联合国会员国、大会以外的联合国主要机构、专门机构、或根据政府间协定成立以鼓励国际法的逐渐发展和编纂为宗旨的官方机关提出并请秘书长为此目的转交委员会的提议和多边公约草案。</w:t>
      </w:r>
    </w:p>
    <w:p w14:paraId="2F966B52"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2.</w:t>
      </w:r>
      <w:r>
        <w:rPr>
          <w:rFonts w:ascii="Times New Roman" w:hAnsi="Times New Roman"/>
        </w:rPr>
        <w:tab/>
      </w:r>
      <w:r>
        <w:rPr>
          <w:rFonts w:ascii="Times New Roman" w:hAnsi="Times New Roman" w:hint="eastAsia"/>
        </w:rPr>
        <w:t>在上述情况下，委员会如认为有必要进行有关这些提议或草案的研究，则应大致遵照下列程序：</w:t>
      </w:r>
    </w:p>
    <w:p w14:paraId="389FFFDB"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w:t>
      </w:r>
      <w:r>
        <w:rPr>
          <w:rFonts w:ascii="Times New Roman" w:hAnsi="Times New Roman" w:hint="eastAsia"/>
        </w:rPr>
        <w:t>a</w:t>
      </w:r>
      <w:r>
        <w:rPr>
          <w:rFonts w:ascii="Times New Roman" w:hAnsi="Times New Roman" w:hint="eastAsia"/>
        </w:rPr>
        <w:t>）委员会应制订一项工作计划，研究这些提议和草案，并与任何其他有关同一主题的提议和草案进行比较；</w:t>
      </w:r>
    </w:p>
    <w:p w14:paraId="6D2750F1"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w:t>
      </w:r>
      <w:r>
        <w:rPr>
          <w:rFonts w:ascii="Times New Roman" w:hAnsi="Times New Roman" w:hint="eastAsia"/>
        </w:rPr>
        <w:t>b</w:t>
      </w:r>
      <w:r>
        <w:rPr>
          <w:rFonts w:ascii="Times New Roman" w:hAnsi="Times New Roman" w:hint="eastAsia"/>
        </w:rPr>
        <w:t>）委员会应寄发一项调查表给联合国全体会员国和上文所述关心这一问题的主要机构、专门机构和官方机关，并请它们在合理期间内提出评论；</w:t>
      </w:r>
    </w:p>
    <w:p w14:paraId="18592C55"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w:t>
      </w:r>
      <w:r>
        <w:rPr>
          <w:rFonts w:ascii="Times New Roman" w:hAnsi="Times New Roman" w:hint="eastAsia"/>
        </w:rPr>
        <w:t>c</w:t>
      </w:r>
      <w:r>
        <w:rPr>
          <w:rFonts w:ascii="Times New Roman" w:hAnsi="Times New Roman" w:hint="eastAsia"/>
        </w:rPr>
        <w:t>）委员会应向大会提出报告和建议。在此之前，委员如认为有必要，可以向提出提议或草案的机关或专门机构送交临时报告；</w:t>
      </w:r>
    </w:p>
    <w:p w14:paraId="3006793E"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w:t>
      </w:r>
      <w:r>
        <w:rPr>
          <w:rFonts w:ascii="Times New Roman" w:hAnsi="Times New Roman" w:hint="eastAsia"/>
        </w:rPr>
        <w:t>d</w:t>
      </w:r>
      <w:r>
        <w:rPr>
          <w:rFonts w:ascii="Times New Roman" w:hAnsi="Times New Roman" w:hint="eastAsia"/>
        </w:rPr>
        <w:t>）大会如请委员会依照建议的计划继续进行其工作，则应适用上文第</w:t>
      </w:r>
      <w:r>
        <w:rPr>
          <w:rFonts w:ascii="Times New Roman" w:hAnsi="Times New Roman" w:hint="eastAsia"/>
        </w:rPr>
        <w:t>16</w:t>
      </w:r>
      <w:r>
        <w:rPr>
          <w:rFonts w:ascii="Times New Roman" w:hAnsi="Times New Roman" w:hint="eastAsia"/>
        </w:rPr>
        <w:t>条列出的程序。但该条（</w:t>
      </w:r>
      <w:r>
        <w:rPr>
          <w:rFonts w:ascii="Times New Roman" w:hAnsi="Times New Roman" w:hint="eastAsia"/>
        </w:rPr>
        <w:t>c</w:t>
      </w:r>
      <w:r>
        <w:rPr>
          <w:rFonts w:ascii="Times New Roman" w:hAnsi="Times New Roman" w:hint="eastAsia"/>
        </w:rPr>
        <w:t>）款所提的调查表则可能并非必要。</w:t>
      </w:r>
    </w:p>
    <w:p w14:paraId="03661A7E" w14:textId="77777777" w:rsidR="002707EC" w:rsidRDefault="002707EC" w:rsidP="002707EC">
      <w:pPr>
        <w:pStyle w:val="af9"/>
        <w:spacing w:after="180" w:line="340" w:lineRule="exact"/>
        <w:jc w:val="center"/>
        <w:rPr>
          <w:rFonts w:ascii="Times New Roman" w:hAnsi="Times New Roman"/>
          <w:sz w:val="23"/>
        </w:rPr>
      </w:pPr>
      <w:r>
        <w:rPr>
          <w:rFonts w:ascii="Times New Roman" w:hAnsi="Times New Roman" w:hint="eastAsia"/>
          <w:sz w:val="23"/>
        </w:rPr>
        <w:t>B.</w:t>
      </w:r>
      <w:r>
        <w:rPr>
          <w:rFonts w:ascii="Times New Roman" w:hAnsi="Times New Roman"/>
          <w:sz w:val="23"/>
        </w:rPr>
        <w:t xml:space="preserve"> </w:t>
      </w:r>
      <w:r>
        <w:rPr>
          <w:rFonts w:ascii="Times New Roman" w:hAnsi="Times New Roman" w:hint="eastAsia"/>
          <w:sz w:val="23"/>
        </w:rPr>
        <w:t>国际法的编纂</w:t>
      </w:r>
    </w:p>
    <w:p w14:paraId="7F12F483" w14:textId="77777777" w:rsidR="002707EC" w:rsidRDefault="002707EC" w:rsidP="002707EC">
      <w:pPr>
        <w:pStyle w:val="af9"/>
        <w:spacing w:after="180" w:line="340" w:lineRule="exact"/>
        <w:jc w:val="center"/>
        <w:rPr>
          <w:rFonts w:ascii="楷体_GB2312" w:eastAsia="楷体_GB2312"/>
        </w:rPr>
      </w:pPr>
      <w:r>
        <w:rPr>
          <w:rFonts w:ascii="楷体_GB2312" w:eastAsia="楷体_GB2312" w:hint="eastAsia"/>
        </w:rPr>
        <w:t>第18条</w:t>
      </w:r>
    </w:p>
    <w:p w14:paraId="153B5442"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1.</w:t>
      </w:r>
      <w:r>
        <w:rPr>
          <w:rFonts w:ascii="Times New Roman" w:hAnsi="Times New Roman"/>
        </w:rPr>
        <w:tab/>
      </w:r>
      <w:r>
        <w:rPr>
          <w:rFonts w:ascii="Times New Roman" w:hAnsi="Times New Roman" w:hint="eastAsia"/>
        </w:rPr>
        <w:t>委员会应对整个国际法领域进行调查，以期选择有待编纂的专题，并应同时顾及政府或非政府方面现有的草案。</w:t>
      </w:r>
    </w:p>
    <w:p w14:paraId="201C1576"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2.</w:t>
      </w:r>
      <w:r>
        <w:rPr>
          <w:rFonts w:ascii="Times New Roman" w:hAnsi="Times New Roman"/>
        </w:rPr>
        <w:tab/>
      </w:r>
      <w:r>
        <w:rPr>
          <w:rFonts w:ascii="Times New Roman" w:hAnsi="Times New Roman" w:hint="eastAsia"/>
        </w:rPr>
        <w:t>委员会如认为某一专题必须和适合进行编纂时，应向大会提出建议。</w:t>
      </w:r>
    </w:p>
    <w:p w14:paraId="70700D28"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3.</w:t>
      </w:r>
      <w:r>
        <w:rPr>
          <w:rFonts w:ascii="Times New Roman" w:hAnsi="Times New Roman"/>
        </w:rPr>
        <w:tab/>
      </w:r>
      <w:r>
        <w:rPr>
          <w:rFonts w:ascii="Times New Roman" w:hAnsi="Times New Roman" w:hint="eastAsia"/>
        </w:rPr>
        <w:t>委员会应优先处理大会请它处理的任何问题。</w:t>
      </w:r>
    </w:p>
    <w:p w14:paraId="15B5A7B4" w14:textId="77777777" w:rsidR="002707EC" w:rsidRDefault="002707EC" w:rsidP="002707EC">
      <w:pPr>
        <w:pStyle w:val="af9"/>
        <w:spacing w:after="180" w:line="340" w:lineRule="exact"/>
        <w:jc w:val="center"/>
        <w:rPr>
          <w:rFonts w:ascii="楷体_GB2312" w:eastAsia="楷体_GB2312"/>
        </w:rPr>
      </w:pPr>
      <w:r>
        <w:rPr>
          <w:rFonts w:ascii="楷体_GB2312" w:eastAsia="楷体_GB2312" w:hint="eastAsia"/>
        </w:rPr>
        <w:t>第19条</w:t>
      </w:r>
    </w:p>
    <w:p w14:paraId="74EF54B7"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1.</w:t>
      </w:r>
      <w:r>
        <w:rPr>
          <w:rFonts w:ascii="Times New Roman" w:hAnsi="Times New Roman"/>
        </w:rPr>
        <w:tab/>
      </w:r>
      <w:r>
        <w:rPr>
          <w:rFonts w:ascii="Times New Roman" w:hAnsi="Times New Roman" w:hint="eastAsia"/>
        </w:rPr>
        <w:t>委员会应通过配合每一项任务的工作计划。</w:t>
      </w:r>
    </w:p>
    <w:p w14:paraId="1C91F6C1"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lastRenderedPageBreak/>
        <w:t>2.</w:t>
      </w:r>
      <w:r>
        <w:rPr>
          <w:rFonts w:ascii="Times New Roman" w:hAnsi="Times New Roman"/>
        </w:rPr>
        <w:tab/>
      </w:r>
      <w:r>
        <w:rPr>
          <w:rFonts w:ascii="Times New Roman" w:hAnsi="Times New Roman" w:hint="eastAsia"/>
        </w:rPr>
        <w:t>委员会应通过秘书长向各国政府提出具体详尽的要求，请它们提供法律案文、法令、司法判决、条约、外交信件和其他与委员会研究中的专题有关及其认为必要的文件。</w:t>
      </w:r>
    </w:p>
    <w:p w14:paraId="26B410C6" w14:textId="77777777" w:rsidR="002707EC" w:rsidRDefault="002707EC" w:rsidP="002707EC">
      <w:pPr>
        <w:pStyle w:val="af9"/>
        <w:spacing w:after="180" w:line="340" w:lineRule="exact"/>
        <w:jc w:val="center"/>
        <w:rPr>
          <w:rFonts w:ascii="楷体_GB2312" w:eastAsia="楷体_GB2312"/>
        </w:rPr>
      </w:pPr>
      <w:r>
        <w:rPr>
          <w:rFonts w:ascii="楷体_GB2312" w:eastAsia="楷体_GB2312" w:hint="eastAsia"/>
        </w:rPr>
        <w:t>第20条</w:t>
      </w:r>
    </w:p>
    <w:p w14:paraId="64F43A6B" w14:textId="77777777" w:rsidR="002707EC" w:rsidRDefault="002707EC" w:rsidP="002707EC">
      <w:pPr>
        <w:pStyle w:val="af9"/>
        <w:spacing w:after="180" w:line="340" w:lineRule="exact"/>
        <w:ind w:firstLine="420"/>
        <w:rPr>
          <w:rFonts w:ascii="Times New Roman" w:hAnsi="Times New Roman"/>
        </w:rPr>
      </w:pPr>
      <w:r>
        <w:rPr>
          <w:rFonts w:ascii="Times New Roman" w:hAnsi="Times New Roman" w:hint="eastAsia"/>
        </w:rPr>
        <w:t>委员会应以条款形式编写草案，并连同其评注一起提交大会，评注的内容包括：</w:t>
      </w:r>
    </w:p>
    <w:p w14:paraId="08720772"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w:t>
      </w:r>
      <w:r>
        <w:rPr>
          <w:rFonts w:ascii="Times New Roman" w:hAnsi="Times New Roman" w:hint="eastAsia"/>
        </w:rPr>
        <w:t>a</w:t>
      </w:r>
      <w:r>
        <w:rPr>
          <w:rFonts w:ascii="Times New Roman" w:hAnsi="Times New Roman" w:hint="eastAsia"/>
        </w:rPr>
        <w:t>）充分说明判例和其他有关资料，包括：条约、司法判决和学说；</w:t>
      </w:r>
    </w:p>
    <w:p w14:paraId="19945B76"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w:t>
      </w:r>
      <w:r>
        <w:rPr>
          <w:rFonts w:ascii="Times New Roman" w:hAnsi="Times New Roman" w:hint="eastAsia"/>
        </w:rPr>
        <w:t>b</w:t>
      </w:r>
      <w:r>
        <w:rPr>
          <w:rFonts w:ascii="Times New Roman" w:hAnsi="Times New Roman" w:hint="eastAsia"/>
        </w:rPr>
        <w:t>）结论确定以下各点：</w:t>
      </w:r>
    </w:p>
    <w:p w14:paraId="6B857670" w14:textId="77777777" w:rsidR="002707EC" w:rsidRDefault="002707EC" w:rsidP="002707EC">
      <w:pPr>
        <w:pStyle w:val="af9"/>
        <w:spacing w:after="180" w:line="340" w:lineRule="exact"/>
        <w:ind w:leftChars="400" w:left="1438" w:hangingChars="285" w:hanging="598"/>
        <w:rPr>
          <w:rFonts w:ascii="Times New Roman" w:hAnsi="Times New Roman"/>
        </w:rPr>
      </w:pPr>
      <w:r>
        <w:rPr>
          <w:rFonts w:ascii="Times New Roman" w:hAnsi="Times New Roman" w:hint="eastAsia"/>
        </w:rPr>
        <w:t>（一）各国惯例和学说对每项问题的同意程度；</w:t>
      </w:r>
    </w:p>
    <w:p w14:paraId="7A1D85D8" w14:textId="77777777" w:rsidR="002707EC" w:rsidRDefault="002707EC" w:rsidP="002707EC">
      <w:pPr>
        <w:pStyle w:val="af9"/>
        <w:spacing w:after="180" w:line="340" w:lineRule="exact"/>
        <w:ind w:leftChars="400" w:left="1438" w:hangingChars="285" w:hanging="598"/>
        <w:rPr>
          <w:rFonts w:ascii="Times New Roman" w:hAnsi="Times New Roman"/>
        </w:rPr>
      </w:pPr>
      <w:r>
        <w:rPr>
          <w:rFonts w:ascii="Times New Roman" w:hAnsi="Times New Roman" w:hint="eastAsia"/>
        </w:rPr>
        <w:t>（二）目前存在的不同意见和争执，以及因主张一种或另一种解决办法而生的争论。</w:t>
      </w:r>
    </w:p>
    <w:p w14:paraId="59A4A3AE" w14:textId="77777777" w:rsidR="002707EC" w:rsidRDefault="002707EC" w:rsidP="002707EC">
      <w:pPr>
        <w:pStyle w:val="af9"/>
        <w:spacing w:after="180" w:line="340" w:lineRule="exact"/>
        <w:jc w:val="center"/>
        <w:rPr>
          <w:rFonts w:ascii="楷体_GB2312" w:eastAsia="楷体_GB2312"/>
        </w:rPr>
      </w:pPr>
      <w:r>
        <w:rPr>
          <w:rFonts w:ascii="楷体_GB2312" w:eastAsia="楷体_GB2312" w:hint="eastAsia"/>
        </w:rPr>
        <w:t>第21条</w:t>
      </w:r>
    </w:p>
    <w:p w14:paraId="1C283FED"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1.</w:t>
      </w:r>
      <w:r>
        <w:rPr>
          <w:rFonts w:ascii="Times New Roman" w:hAnsi="Times New Roman"/>
        </w:rPr>
        <w:tab/>
      </w:r>
      <w:r>
        <w:rPr>
          <w:rFonts w:ascii="Times New Roman" w:hAnsi="Times New Roman" w:hint="eastAsia"/>
        </w:rPr>
        <w:t>委员会认可的草案，应请秘书长作为委员会的文件分发。秘书处应就这项文件进行一切必要的宣传，文件应附有委员会认为适当的解释和补充材料。这项出版品应载</w:t>
      </w:r>
      <w:proofErr w:type="gramStart"/>
      <w:r>
        <w:rPr>
          <w:rFonts w:ascii="Times New Roman" w:hAnsi="Times New Roman" w:hint="eastAsia"/>
        </w:rPr>
        <w:t>列各国</w:t>
      </w:r>
      <w:proofErr w:type="gramEnd"/>
      <w:r>
        <w:rPr>
          <w:rFonts w:ascii="Times New Roman" w:hAnsi="Times New Roman" w:hint="eastAsia"/>
        </w:rPr>
        <w:t>政府依照上文第</w:t>
      </w:r>
      <w:r>
        <w:rPr>
          <w:rFonts w:ascii="Times New Roman" w:hAnsi="Times New Roman" w:hint="eastAsia"/>
        </w:rPr>
        <w:t>19</w:t>
      </w:r>
      <w:r>
        <w:rPr>
          <w:rFonts w:ascii="Times New Roman" w:hAnsi="Times New Roman" w:hint="eastAsia"/>
        </w:rPr>
        <w:t>条提交委员会的任何资料。委员会应决定这项出版品中是否列入委员会与之</w:t>
      </w:r>
      <w:proofErr w:type="gramStart"/>
      <w:r>
        <w:rPr>
          <w:rFonts w:ascii="Times New Roman" w:hAnsi="Times New Roman" w:hint="eastAsia"/>
        </w:rPr>
        <w:t>咨</w:t>
      </w:r>
      <w:proofErr w:type="gramEnd"/>
      <w:r>
        <w:rPr>
          <w:rFonts w:ascii="Times New Roman" w:hAnsi="Times New Roman" w:hint="eastAsia"/>
        </w:rPr>
        <w:t>商的任何科学机构或个别专家提出的意见。</w:t>
      </w:r>
    </w:p>
    <w:p w14:paraId="4F292849"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2.</w:t>
      </w:r>
      <w:r>
        <w:rPr>
          <w:rFonts w:ascii="Times New Roman" w:hAnsi="Times New Roman"/>
        </w:rPr>
        <w:tab/>
      </w:r>
      <w:r>
        <w:rPr>
          <w:rFonts w:ascii="Times New Roman" w:hAnsi="Times New Roman" w:hint="eastAsia"/>
        </w:rPr>
        <w:t>委员会应请各国政府在合理期间内提供有关这一文件的评论。</w:t>
      </w:r>
    </w:p>
    <w:p w14:paraId="78FB5368" w14:textId="77777777" w:rsidR="002707EC" w:rsidRDefault="002707EC" w:rsidP="002707EC">
      <w:pPr>
        <w:pStyle w:val="af9"/>
        <w:spacing w:after="180" w:line="340" w:lineRule="exact"/>
        <w:jc w:val="center"/>
        <w:rPr>
          <w:rFonts w:ascii="楷体_GB2312" w:eastAsia="楷体_GB2312"/>
        </w:rPr>
      </w:pPr>
      <w:r>
        <w:rPr>
          <w:rFonts w:ascii="楷体_GB2312" w:eastAsia="楷体_GB2312" w:hint="eastAsia"/>
        </w:rPr>
        <w:t>第22条</w:t>
      </w:r>
    </w:p>
    <w:p w14:paraId="5CBBA348" w14:textId="77777777" w:rsidR="002707EC" w:rsidRDefault="002707EC" w:rsidP="002707EC">
      <w:pPr>
        <w:pStyle w:val="af9"/>
        <w:spacing w:after="180" w:line="340" w:lineRule="exact"/>
        <w:ind w:firstLine="420"/>
        <w:rPr>
          <w:rFonts w:ascii="Times New Roman" w:hAnsi="Times New Roman"/>
        </w:rPr>
      </w:pPr>
      <w:r>
        <w:rPr>
          <w:rFonts w:ascii="Times New Roman" w:hAnsi="Times New Roman" w:hint="eastAsia"/>
        </w:rPr>
        <w:t>委员会应参照这些评论，编写最后草案和解释性报告，并连同其建议，一并通过秘书长提交大会。</w:t>
      </w:r>
    </w:p>
    <w:p w14:paraId="2573ED94" w14:textId="77777777" w:rsidR="002707EC" w:rsidRDefault="002707EC" w:rsidP="002707EC">
      <w:pPr>
        <w:pStyle w:val="af9"/>
        <w:spacing w:after="180" w:line="340" w:lineRule="exact"/>
        <w:jc w:val="center"/>
        <w:rPr>
          <w:rFonts w:ascii="楷体_GB2312" w:eastAsia="楷体_GB2312"/>
        </w:rPr>
      </w:pPr>
      <w:r>
        <w:rPr>
          <w:rFonts w:ascii="楷体_GB2312" w:eastAsia="楷体_GB2312" w:hint="eastAsia"/>
        </w:rPr>
        <w:t>第23条</w:t>
      </w:r>
    </w:p>
    <w:p w14:paraId="6B6E1A3C"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1.</w:t>
      </w:r>
      <w:r>
        <w:rPr>
          <w:rFonts w:ascii="Times New Roman" w:hAnsi="Times New Roman"/>
        </w:rPr>
        <w:tab/>
      </w:r>
      <w:r>
        <w:rPr>
          <w:rFonts w:ascii="Times New Roman" w:hAnsi="Times New Roman" w:hint="eastAsia"/>
        </w:rPr>
        <w:t>委员会可向大会建议：</w:t>
      </w:r>
    </w:p>
    <w:p w14:paraId="79F156F8"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w:t>
      </w:r>
      <w:r>
        <w:rPr>
          <w:rFonts w:ascii="Times New Roman" w:hAnsi="Times New Roman" w:hint="eastAsia"/>
        </w:rPr>
        <w:t>a</w:t>
      </w:r>
      <w:r>
        <w:rPr>
          <w:rFonts w:ascii="Times New Roman" w:hAnsi="Times New Roman" w:hint="eastAsia"/>
        </w:rPr>
        <w:t>）报告既已发布，不必采取行动；</w:t>
      </w:r>
    </w:p>
    <w:p w14:paraId="3AA26CF1"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w:t>
      </w:r>
      <w:r>
        <w:rPr>
          <w:rFonts w:ascii="Times New Roman" w:hAnsi="Times New Roman" w:hint="eastAsia"/>
        </w:rPr>
        <w:t>b</w:t>
      </w:r>
      <w:r>
        <w:rPr>
          <w:rFonts w:ascii="Times New Roman" w:hAnsi="Times New Roman" w:hint="eastAsia"/>
        </w:rPr>
        <w:t>）以决议方式表示注意，或通过这项报告；</w:t>
      </w:r>
    </w:p>
    <w:p w14:paraId="043A3558"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w:t>
      </w:r>
      <w:r>
        <w:rPr>
          <w:rFonts w:ascii="Times New Roman" w:hAnsi="Times New Roman" w:hint="eastAsia"/>
        </w:rPr>
        <w:t>c</w:t>
      </w:r>
      <w:r>
        <w:rPr>
          <w:rFonts w:ascii="Times New Roman" w:hAnsi="Times New Roman" w:hint="eastAsia"/>
        </w:rPr>
        <w:t>）向会员国推荐这项草案，以求缔结一项公约；</w:t>
      </w:r>
    </w:p>
    <w:p w14:paraId="481D11A3"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w:t>
      </w:r>
      <w:r>
        <w:rPr>
          <w:rFonts w:ascii="Times New Roman" w:hAnsi="Times New Roman" w:hint="eastAsia"/>
        </w:rPr>
        <w:t>d</w:t>
      </w:r>
      <w:r>
        <w:rPr>
          <w:rFonts w:ascii="Times New Roman" w:hAnsi="Times New Roman" w:hint="eastAsia"/>
        </w:rPr>
        <w:t>）召集会议以缔结一项公约。</w:t>
      </w:r>
    </w:p>
    <w:p w14:paraId="1E3A7B8D"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2.</w:t>
      </w:r>
      <w:r>
        <w:rPr>
          <w:rFonts w:ascii="Times New Roman" w:hAnsi="Times New Roman"/>
        </w:rPr>
        <w:tab/>
      </w:r>
      <w:r>
        <w:rPr>
          <w:rFonts w:ascii="Times New Roman" w:hAnsi="Times New Roman" w:hint="eastAsia"/>
        </w:rPr>
        <w:t>大会认为合适时，得将草案送回委员会重新审议或重新起草。</w:t>
      </w:r>
    </w:p>
    <w:p w14:paraId="44A281D3" w14:textId="77777777" w:rsidR="002707EC" w:rsidRDefault="002707EC" w:rsidP="002707EC">
      <w:pPr>
        <w:pStyle w:val="af9"/>
        <w:spacing w:after="180" w:line="340" w:lineRule="exact"/>
        <w:jc w:val="center"/>
        <w:rPr>
          <w:rFonts w:ascii="楷体_GB2312" w:eastAsia="楷体_GB2312"/>
        </w:rPr>
      </w:pPr>
      <w:r>
        <w:rPr>
          <w:rFonts w:ascii="楷体_GB2312" w:eastAsia="楷体_GB2312" w:hint="eastAsia"/>
        </w:rPr>
        <w:t>第24条</w:t>
      </w:r>
    </w:p>
    <w:p w14:paraId="295B5EEF" w14:textId="77777777" w:rsidR="002707EC" w:rsidRDefault="002707EC" w:rsidP="002707EC">
      <w:pPr>
        <w:pStyle w:val="af9"/>
        <w:spacing w:after="180" w:line="340" w:lineRule="exact"/>
        <w:ind w:firstLine="420"/>
        <w:rPr>
          <w:rFonts w:ascii="Times New Roman" w:hAnsi="Times New Roman"/>
        </w:rPr>
      </w:pPr>
      <w:r>
        <w:rPr>
          <w:rFonts w:ascii="Times New Roman" w:hAnsi="Times New Roman" w:hint="eastAsia"/>
        </w:rPr>
        <w:t>委员会应研究方式和方法，便利各方利用国际习惯法的依据，如搜集和出版有关国家惯例以及各国法庭和国际法庭</w:t>
      </w:r>
      <w:proofErr w:type="gramStart"/>
      <w:r>
        <w:rPr>
          <w:rFonts w:ascii="Times New Roman" w:hAnsi="Times New Roman" w:hint="eastAsia"/>
        </w:rPr>
        <w:t>作出</w:t>
      </w:r>
      <w:proofErr w:type="gramEnd"/>
      <w:r>
        <w:rPr>
          <w:rFonts w:ascii="Times New Roman" w:hAnsi="Times New Roman" w:hint="eastAsia"/>
        </w:rPr>
        <w:t>的国际法问题的判决，并应就此事项向大会提出报告。</w:t>
      </w:r>
    </w:p>
    <w:p w14:paraId="3155C427" w14:textId="77777777" w:rsidR="002707EC" w:rsidRDefault="002707EC" w:rsidP="002707EC">
      <w:pPr>
        <w:pStyle w:val="af9"/>
        <w:spacing w:after="180" w:line="340" w:lineRule="exact"/>
        <w:jc w:val="center"/>
        <w:rPr>
          <w:rFonts w:ascii="仿宋_GB2312" w:eastAsia="仿宋_GB2312"/>
          <w:sz w:val="24"/>
        </w:rPr>
      </w:pPr>
      <w:r>
        <w:rPr>
          <w:rFonts w:ascii="仿宋_GB2312" w:eastAsia="仿宋_GB2312" w:hint="eastAsia"/>
          <w:sz w:val="24"/>
        </w:rPr>
        <w:t>第三章 同其他机构的合作</w:t>
      </w:r>
    </w:p>
    <w:p w14:paraId="4252D107" w14:textId="77777777" w:rsidR="002707EC" w:rsidRDefault="002707EC" w:rsidP="002707EC">
      <w:pPr>
        <w:pStyle w:val="af9"/>
        <w:spacing w:after="180" w:line="340" w:lineRule="exact"/>
        <w:jc w:val="center"/>
        <w:rPr>
          <w:rFonts w:ascii="楷体_GB2312" w:eastAsia="楷体_GB2312"/>
        </w:rPr>
      </w:pPr>
      <w:r>
        <w:rPr>
          <w:rFonts w:ascii="楷体_GB2312" w:eastAsia="楷体_GB2312" w:hint="eastAsia"/>
        </w:rPr>
        <w:t>第25条</w:t>
      </w:r>
    </w:p>
    <w:p w14:paraId="7E29D09B"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1.</w:t>
      </w:r>
      <w:r>
        <w:rPr>
          <w:rFonts w:ascii="Times New Roman" w:hAnsi="Times New Roman"/>
        </w:rPr>
        <w:tab/>
      </w:r>
      <w:r>
        <w:rPr>
          <w:rFonts w:ascii="Times New Roman" w:hAnsi="Times New Roman" w:hint="eastAsia"/>
        </w:rPr>
        <w:t>委员会认为必要时可就任何问题向主管该问题的联合国机构进行协商。</w:t>
      </w:r>
    </w:p>
    <w:p w14:paraId="2534CD0F" w14:textId="77777777" w:rsidR="002707EC" w:rsidRDefault="002707EC" w:rsidP="002707EC">
      <w:pPr>
        <w:pStyle w:val="af9"/>
        <w:widowControl/>
        <w:spacing w:after="180" w:line="340" w:lineRule="exact"/>
        <w:ind w:firstLineChars="200" w:firstLine="420"/>
        <w:rPr>
          <w:rFonts w:ascii="Times New Roman" w:hAnsi="Times New Roman"/>
        </w:rPr>
      </w:pPr>
      <w:r>
        <w:rPr>
          <w:rFonts w:ascii="Times New Roman" w:hAnsi="Times New Roman" w:hint="eastAsia"/>
        </w:rPr>
        <w:lastRenderedPageBreak/>
        <w:t>2.</w:t>
      </w:r>
      <w:r>
        <w:rPr>
          <w:rFonts w:ascii="Times New Roman" w:hAnsi="Times New Roman"/>
        </w:rPr>
        <w:tab/>
      </w:r>
      <w:r>
        <w:rPr>
          <w:rFonts w:ascii="Times New Roman" w:hAnsi="Times New Roman" w:hint="eastAsia"/>
        </w:rPr>
        <w:t>凡经秘书长分送各国政府的委员会文件，也应分送联合国的有关机关。这些机关可以向委员会提供资料或</w:t>
      </w:r>
      <w:proofErr w:type="gramStart"/>
      <w:r>
        <w:rPr>
          <w:rFonts w:ascii="Times New Roman" w:hAnsi="Times New Roman" w:hint="eastAsia"/>
        </w:rPr>
        <w:t>作出</w:t>
      </w:r>
      <w:proofErr w:type="gramEnd"/>
      <w:r>
        <w:rPr>
          <w:rFonts w:ascii="Times New Roman" w:hAnsi="Times New Roman" w:hint="eastAsia"/>
        </w:rPr>
        <w:t>建议。</w:t>
      </w:r>
    </w:p>
    <w:p w14:paraId="75AB90F0" w14:textId="77777777" w:rsidR="002707EC" w:rsidRDefault="002707EC" w:rsidP="002707EC">
      <w:pPr>
        <w:pStyle w:val="af9"/>
        <w:spacing w:after="180" w:line="340" w:lineRule="exact"/>
        <w:jc w:val="center"/>
        <w:rPr>
          <w:rFonts w:ascii="楷体_GB2312" w:eastAsia="楷体_GB2312"/>
        </w:rPr>
      </w:pPr>
      <w:r>
        <w:rPr>
          <w:rFonts w:ascii="楷体_GB2312" w:eastAsia="楷体_GB2312" w:hint="eastAsia"/>
        </w:rPr>
        <w:t>第26条</w:t>
      </w:r>
    </w:p>
    <w:p w14:paraId="51E434E2"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1.</w:t>
      </w:r>
      <w:r>
        <w:rPr>
          <w:rFonts w:ascii="Times New Roman" w:hAnsi="Times New Roman"/>
        </w:rPr>
        <w:tab/>
      </w:r>
      <w:r>
        <w:rPr>
          <w:rFonts w:ascii="Times New Roman" w:hAnsi="Times New Roman" w:hint="eastAsia"/>
        </w:rPr>
        <w:t>委员会如认为有助于履行职务，得就交付其处理的任何问题，与任何官方或非官方的国际与国家组织进行协商。</w:t>
      </w:r>
    </w:p>
    <w:p w14:paraId="3ACD98F2"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2.</w:t>
      </w:r>
      <w:r>
        <w:rPr>
          <w:rFonts w:ascii="Times New Roman" w:hAnsi="Times New Roman"/>
        </w:rPr>
        <w:tab/>
      </w:r>
      <w:r>
        <w:rPr>
          <w:rFonts w:ascii="Times New Roman" w:hAnsi="Times New Roman" w:hint="eastAsia"/>
        </w:rPr>
        <w:t>为了分发委员会的文件，秘书长与委员会协商后，应拟订一项关心国际法问题的国家组织和国际组织名单。秘书长应力求将每一联合国会员国至少一个国家组织列入名单。</w:t>
      </w:r>
    </w:p>
    <w:p w14:paraId="7C714364"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3.</w:t>
      </w:r>
      <w:r>
        <w:rPr>
          <w:rFonts w:ascii="Times New Roman" w:hAnsi="Times New Roman"/>
        </w:rPr>
        <w:tab/>
      </w:r>
      <w:r>
        <w:rPr>
          <w:rFonts w:ascii="Times New Roman" w:hAnsi="Times New Roman" w:hint="eastAsia"/>
        </w:rPr>
        <w:t>委员会和秘书长适用本条各项规定时，应遵守大会和联合国其他主要机构涉及佛朗哥西班牙关系的决议，并应将曾与纳粹及法西斯合作的组织排除在协商对象与名单之外。</w:t>
      </w:r>
    </w:p>
    <w:p w14:paraId="20335E79" w14:textId="77777777" w:rsidR="002707EC" w:rsidRDefault="002707EC" w:rsidP="002707EC">
      <w:pPr>
        <w:pStyle w:val="af9"/>
        <w:spacing w:after="180" w:line="340" w:lineRule="exact"/>
        <w:ind w:firstLineChars="200" w:firstLine="420"/>
        <w:rPr>
          <w:rFonts w:ascii="Times New Roman" w:hAnsi="Times New Roman"/>
        </w:rPr>
      </w:pPr>
      <w:r>
        <w:rPr>
          <w:rFonts w:ascii="Times New Roman" w:hAnsi="Times New Roman" w:hint="eastAsia"/>
        </w:rPr>
        <w:t>4.</w:t>
      </w:r>
      <w:r>
        <w:rPr>
          <w:rFonts w:ascii="Times New Roman" w:hAnsi="Times New Roman"/>
        </w:rPr>
        <w:tab/>
      </w:r>
      <w:r>
        <w:rPr>
          <w:rFonts w:ascii="Times New Roman" w:hAnsi="Times New Roman" w:hint="eastAsia"/>
        </w:rPr>
        <w:t>确认委员会有必要与泛美联盟一类组织在编纂国际法的政府间组织进行协商。</w:t>
      </w:r>
    </w:p>
    <w:p w14:paraId="1C4D5C62" w14:textId="77777777" w:rsidR="00B96D25" w:rsidRPr="00BF0C3A" w:rsidRDefault="00B96D25" w:rsidP="00BF0C3A"/>
    <w:sectPr w:rsidR="00B96D25" w:rsidRPr="00BF0C3A" w:rsidSect="00292ED1">
      <w:pgSz w:w="11906" w:h="16838" w:code="9"/>
      <w:pgMar w:top="1418" w:right="1134" w:bottom="1134" w:left="1134"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E9748" w14:textId="77777777" w:rsidR="002707EC" w:rsidRDefault="002707EC" w:rsidP="00E63D9E">
      <w:pPr>
        <w:spacing w:line="240" w:lineRule="auto"/>
      </w:pPr>
      <w:r>
        <w:separator/>
      </w:r>
    </w:p>
  </w:endnote>
  <w:endnote w:type="continuationSeparator" w:id="0">
    <w:p w14:paraId="642F8AE3" w14:textId="77777777" w:rsidR="002707EC" w:rsidRDefault="002707EC" w:rsidP="00E63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微软雅黑"/>
    <w:panose1 w:val="02010609030101010101"/>
    <w:charset w:val="86"/>
    <w:family w:val="modern"/>
    <w:pitch w:val="fixed"/>
    <w:sig w:usb0="800002BF" w:usb1="38CF7CFA" w:usb2="00000016" w:usb3="00000000" w:csb0="00040001" w:csb1="00000000"/>
  </w:font>
  <w:font w:name="仿宋_GB2312">
    <w:altName w:val="微软雅黑"/>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DE4BB" w14:textId="77777777" w:rsidR="002707EC" w:rsidRDefault="002707EC" w:rsidP="00E63D9E">
      <w:pPr>
        <w:spacing w:line="240" w:lineRule="auto"/>
      </w:pPr>
      <w:r>
        <w:separator/>
      </w:r>
    </w:p>
  </w:footnote>
  <w:footnote w:type="continuationSeparator" w:id="0">
    <w:p w14:paraId="754771FA" w14:textId="77777777" w:rsidR="002707EC" w:rsidRDefault="002707EC" w:rsidP="00E63D9E">
      <w:pPr>
        <w:spacing w:line="240" w:lineRule="auto"/>
      </w:pPr>
      <w:r>
        <w:continuationSeparator/>
      </w:r>
    </w:p>
  </w:footnote>
  <w:footnote w:id="1">
    <w:p w14:paraId="616FCE90" w14:textId="77777777" w:rsidR="002707EC" w:rsidRPr="00443D59" w:rsidRDefault="002707EC" w:rsidP="00822AEE">
      <w:pPr>
        <w:pStyle w:val="aa"/>
        <w:spacing w:after="60" w:line="260" w:lineRule="exact"/>
        <w:jc w:val="both"/>
      </w:pPr>
      <w:r w:rsidRPr="00443D59">
        <w:rPr>
          <w:rStyle w:val="ac"/>
        </w:rPr>
        <w:t>a</w:t>
      </w:r>
      <w:r w:rsidRPr="00443D59">
        <w:t xml:space="preserve"> </w:t>
      </w:r>
      <w:r w:rsidRPr="00443D59">
        <w:rPr>
          <w:rFonts w:hint="eastAsia"/>
          <w:color w:val="000000"/>
        </w:rPr>
        <w:t>大会</w:t>
      </w:r>
      <w:r w:rsidRPr="00443D59">
        <w:rPr>
          <w:rFonts w:hint="eastAsia"/>
          <w:color w:val="000000"/>
        </w:rPr>
        <w:t>1981</w:t>
      </w:r>
      <w:r w:rsidRPr="00443D59">
        <w:rPr>
          <w:rFonts w:hint="eastAsia"/>
          <w:color w:val="000000"/>
        </w:rPr>
        <w:t>年</w:t>
      </w:r>
      <w:r w:rsidRPr="00443D59">
        <w:rPr>
          <w:rFonts w:hint="eastAsia"/>
          <w:color w:val="000000"/>
        </w:rPr>
        <w:t>11</w:t>
      </w:r>
      <w:r w:rsidRPr="00443D59">
        <w:rPr>
          <w:rFonts w:hint="eastAsia"/>
          <w:color w:val="000000"/>
        </w:rPr>
        <w:t>月</w:t>
      </w:r>
      <w:r w:rsidRPr="00443D59">
        <w:rPr>
          <w:rFonts w:hint="eastAsia"/>
          <w:color w:val="000000"/>
        </w:rPr>
        <w:t>18</w:t>
      </w:r>
      <w:r w:rsidRPr="00443D59">
        <w:rPr>
          <w:rFonts w:hint="eastAsia"/>
          <w:color w:val="000000"/>
        </w:rPr>
        <w:t>日第</w:t>
      </w:r>
      <w:r w:rsidRPr="00443D59">
        <w:rPr>
          <w:rFonts w:hint="eastAsia"/>
          <w:color w:val="000000"/>
        </w:rPr>
        <w:t>36/39</w:t>
      </w:r>
      <w:r w:rsidRPr="00443D59">
        <w:rPr>
          <w:rFonts w:hint="eastAsia"/>
          <w:color w:val="000000"/>
        </w:rPr>
        <w:t>号决议修正的案文。</w:t>
      </w:r>
    </w:p>
  </w:footnote>
  <w:footnote w:id="2">
    <w:p w14:paraId="195444C1" w14:textId="77777777" w:rsidR="002707EC" w:rsidRPr="00443D59" w:rsidRDefault="002707EC" w:rsidP="00822AEE">
      <w:pPr>
        <w:pStyle w:val="aa"/>
        <w:spacing w:after="60" w:line="260" w:lineRule="exact"/>
        <w:jc w:val="both"/>
      </w:pPr>
      <w:r w:rsidRPr="00443D59">
        <w:rPr>
          <w:rStyle w:val="ac"/>
        </w:rPr>
        <w:t>b</w:t>
      </w:r>
      <w:r w:rsidRPr="00443D59">
        <w:t xml:space="preserve"> </w:t>
      </w:r>
      <w:r w:rsidRPr="00443D59">
        <w:rPr>
          <w:rFonts w:hint="eastAsia"/>
          <w:color w:val="000000"/>
        </w:rPr>
        <w:t>大会</w:t>
      </w:r>
      <w:r w:rsidRPr="00443D59">
        <w:rPr>
          <w:rFonts w:hint="eastAsia"/>
          <w:color w:val="000000"/>
        </w:rPr>
        <w:t>1981</w:t>
      </w:r>
      <w:r w:rsidRPr="00443D59">
        <w:rPr>
          <w:rFonts w:hint="eastAsia"/>
          <w:color w:val="000000"/>
        </w:rPr>
        <w:t>年</w:t>
      </w:r>
      <w:r w:rsidRPr="00443D59">
        <w:rPr>
          <w:rFonts w:hint="eastAsia"/>
          <w:color w:val="000000"/>
        </w:rPr>
        <w:t>11</w:t>
      </w:r>
      <w:r w:rsidRPr="00443D59">
        <w:rPr>
          <w:rFonts w:hint="eastAsia"/>
          <w:color w:val="000000"/>
        </w:rPr>
        <w:t>月</w:t>
      </w:r>
      <w:r w:rsidRPr="00443D59">
        <w:rPr>
          <w:rFonts w:hint="eastAsia"/>
          <w:color w:val="000000"/>
        </w:rPr>
        <w:t>18</w:t>
      </w:r>
      <w:r w:rsidRPr="00443D59">
        <w:rPr>
          <w:rFonts w:hint="eastAsia"/>
          <w:color w:val="000000"/>
        </w:rPr>
        <w:t>日第</w:t>
      </w:r>
      <w:r w:rsidRPr="00443D59">
        <w:rPr>
          <w:rFonts w:hint="eastAsia"/>
          <w:color w:val="000000"/>
        </w:rPr>
        <w:t>36/39</w:t>
      </w:r>
      <w:r w:rsidRPr="00443D59">
        <w:rPr>
          <w:rFonts w:hint="eastAsia"/>
          <w:color w:val="000000"/>
        </w:rPr>
        <w:t>号决议修正的案文。</w:t>
      </w:r>
    </w:p>
  </w:footnote>
  <w:footnote w:id="3">
    <w:p w14:paraId="50DE5CCE" w14:textId="77777777" w:rsidR="002707EC" w:rsidRPr="00443D59" w:rsidRDefault="002707EC" w:rsidP="00822AEE">
      <w:pPr>
        <w:pStyle w:val="aa"/>
        <w:spacing w:after="60" w:line="260" w:lineRule="exact"/>
        <w:jc w:val="both"/>
      </w:pPr>
      <w:r w:rsidRPr="00443D59">
        <w:rPr>
          <w:rStyle w:val="ac"/>
        </w:rPr>
        <w:t>c</w:t>
      </w:r>
      <w:r w:rsidRPr="00443D59">
        <w:t xml:space="preserve"> </w:t>
      </w:r>
      <w:r w:rsidRPr="00443D59">
        <w:rPr>
          <w:rFonts w:hint="eastAsia"/>
          <w:color w:val="000000"/>
        </w:rPr>
        <w:t>大会</w:t>
      </w:r>
      <w:r w:rsidRPr="00443D59">
        <w:rPr>
          <w:rFonts w:hint="eastAsia"/>
          <w:color w:val="000000"/>
        </w:rPr>
        <w:t>1955</w:t>
      </w:r>
      <w:r w:rsidRPr="00443D59">
        <w:rPr>
          <w:rFonts w:hint="eastAsia"/>
          <w:color w:val="000000"/>
        </w:rPr>
        <w:t>年</w:t>
      </w:r>
      <w:r w:rsidRPr="00443D59">
        <w:rPr>
          <w:rFonts w:hint="eastAsia"/>
          <w:color w:val="000000"/>
        </w:rPr>
        <w:t>12</w:t>
      </w:r>
      <w:r w:rsidRPr="00443D59">
        <w:rPr>
          <w:rFonts w:hint="eastAsia"/>
          <w:color w:val="000000"/>
        </w:rPr>
        <w:t>月</w:t>
      </w:r>
      <w:r w:rsidRPr="00443D59">
        <w:rPr>
          <w:rFonts w:hint="eastAsia"/>
          <w:color w:val="000000"/>
        </w:rPr>
        <w:t>3</w:t>
      </w:r>
      <w:r w:rsidRPr="00443D59">
        <w:rPr>
          <w:rFonts w:hint="eastAsia"/>
          <w:color w:val="000000"/>
        </w:rPr>
        <w:t>日第</w:t>
      </w:r>
      <w:r w:rsidRPr="00443D59">
        <w:rPr>
          <w:rFonts w:hint="eastAsia"/>
          <w:color w:val="000000"/>
        </w:rPr>
        <w:t>985</w:t>
      </w:r>
      <w:r w:rsidRPr="00443D59">
        <w:rPr>
          <w:rFonts w:hint="eastAsia"/>
          <w:color w:val="000000"/>
        </w:rPr>
        <w:t>（</w:t>
      </w:r>
      <w:r w:rsidRPr="00443D59">
        <w:rPr>
          <w:rFonts w:hint="eastAsia"/>
          <w:color w:val="000000"/>
        </w:rPr>
        <w:t>X</w:t>
      </w:r>
      <w:r w:rsidRPr="00443D59">
        <w:rPr>
          <w:rFonts w:hint="eastAsia"/>
          <w:color w:val="000000"/>
        </w:rPr>
        <w:t>）号决议修正的案文。</w:t>
      </w:r>
    </w:p>
  </w:footnote>
  <w:footnote w:id="4">
    <w:p w14:paraId="7D9B299E" w14:textId="77777777" w:rsidR="002707EC" w:rsidRPr="00443D59" w:rsidRDefault="002707EC" w:rsidP="00822AEE">
      <w:pPr>
        <w:pStyle w:val="aa"/>
        <w:spacing w:after="60" w:line="260" w:lineRule="exact"/>
        <w:jc w:val="both"/>
      </w:pPr>
      <w:r w:rsidRPr="00443D59">
        <w:rPr>
          <w:rStyle w:val="ac"/>
        </w:rPr>
        <w:t>d</w:t>
      </w:r>
      <w:r w:rsidRPr="00443D59">
        <w:t xml:space="preserve"> </w:t>
      </w:r>
      <w:r w:rsidRPr="00443D59">
        <w:rPr>
          <w:rFonts w:hint="eastAsia"/>
          <w:color w:val="000000"/>
        </w:rPr>
        <w:t>大会</w:t>
      </w:r>
      <w:r w:rsidRPr="00443D59">
        <w:rPr>
          <w:rFonts w:hint="eastAsia"/>
          <w:color w:val="000000"/>
        </w:rPr>
        <w:t>1955</w:t>
      </w:r>
      <w:r w:rsidRPr="00443D59">
        <w:rPr>
          <w:rFonts w:hint="eastAsia"/>
          <w:color w:val="000000"/>
        </w:rPr>
        <w:t>年</w:t>
      </w:r>
      <w:r w:rsidRPr="00443D59">
        <w:rPr>
          <w:rFonts w:hint="eastAsia"/>
          <w:color w:val="000000"/>
        </w:rPr>
        <w:t>12</w:t>
      </w:r>
      <w:r w:rsidRPr="00443D59">
        <w:rPr>
          <w:rFonts w:hint="eastAsia"/>
          <w:color w:val="000000"/>
        </w:rPr>
        <w:t>月</w:t>
      </w:r>
      <w:r w:rsidRPr="00443D59">
        <w:rPr>
          <w:rFonts w:hint="eastAsia"/>
          <w:color w:val="000000"/>
        </w:rPr>
        <w:t>3</w:t>
      </w:r>
      <w:r w:rsidRPr="00443D59">
        <w:rPr>
          <w:rFonts w:hint="eastAsia"/>
          <w:color w:val="000000"/>
        </w:rPr>
        <w:t>日第</w:t>
      </w:r>
      <w:r w:rsidRPr="00443D59">
        <w:rPr>
          <w:rFonts w:hint="eastAsia"/>
          <w:color w:val="000000"/>
        </w:rPr>
        <w:t>984</w:t>
      </w:r>
      <w:r w:rsidRPr="00443D59">
        <w:rPr>
          <w:rFonts w:hint="eastAsia"/>
          <w:color w:val="000000"/>
        </w:rPr>
        <w:t>（</w:t>
      </w:r>
      <w:r w:rsidRPr="00443D59">
        <w:rPr>
          <w:rFonts w:hint="eastAsia"/>
          <w:color w:val="000000"/>
        </w:rPr>
        <w:t>X</w:t>
      </w:r>
      <w:r w:rsidRPr="00443D59">
        <w:rPr>
          <w:rFonts w:hint="eastAsia"/>
          <w:color w:val="000000"/>
        </w:rPr>
        <w:t>）号决议修正的案文。</w:t>
      </w:r>
    </w:p>
  </w:footnote>
  <w:footnote w:id="5">
    <w:p w14:paraId="449889FC" w14:textId="77777777" w:rsidR="002707EC" w:rsidRPr="00443D59" w:rsidRDefault="002707EC" w:rsidP="00822AEE">
      <w:pPr>
        <w:pStyle w:val="aa"/>
        <w:spacing w:after="60" w:line="260" w:lineRule="exact"/>
        <w:jc w:val="both"/>
      </w:pPr>
      <w:r w:rsidRPr="00443D59">
        <w:rPr>
          <w:rStyle w:val="ac"/>
        </w:rPr>
        <w:t>e</w:t>
      </w:r>
      <w:r w:rsidRPr="00443D59">
        <w:t xml:space="preserve"> </w:t>
      </w:r>
      <w:r w:rsidRPr="00443D59">
        <w:rPr>
          <w:rFonts w:hint="eastAsia"/>
          <w:color w:val="000000"/>
        </w:rPr>
        <w:t>大会</w:t>
      </w:r>
      <w:r w:rsidRPr="00443D59">
        <w:rPr>
          <w:rFonts w:hint="eastAsia"/>
          <w:color w:val="000000"/>
        </w:rPr>
        <w:t>1950</w:t>
      </w:r>
      <w:r w:rsidRPr="00443D59">
        <w:rPr>
          <w:rFonts w:hint="eastAsia"/>
          <w:color w:val="000000"/>
        </w:rPr>
        <w:t>年</w:t>
      </w:r>
      <w:r w:rsidRPr="00443D59">
        <w:rPr>
          <w:rFonts w:hint="eastAsia"/>
          <w:color w:val="000000"/>
        </w:rPr>
        <w:t>12</w:t>
      </w:r>
      <w:r w:rsidRPr="00443D59">
        <w:rPr>
          <w:rFonts w:hint="eastAsia"/>
          <w:color w:val="000000"/>
        </w:rPr>
        <w:t>月</w:t>
      </w:r>
      <w:r w:rsidRPr="00443D59">
        <w:rPr>
          <w:rFonts w:hint="eastAsia"/>
          <w:color w:val="000000"/>
        </w:rPr>
        <w:t>12</w:t>
      </w:r>
      <w:r w:rsidRPr="00443D59">
        <w:rPr>
          <w:rFonts w:hint="eastAsia"/>
          <w:color w:val="000000"/>
        </w:rPr>
        <w:t>日第</w:t>
      </w:r>
      <w:r w:rsidRPr="00443D59">
        <w:rPr>
          <w:rFonts w:hint="eastAsia"/>
          <w:color w:val="000000"/>
        </w:rPr>
        <w:t>485</w:t>
      </w:r>
      <w:r w:rsidRPr="00443D59">
        <w:rPr>
          <w:rFonts w:hint="eastAsia"/>
          <w:color w:val="000000"/>
        </w:rPr>
        <w:t>（</w:t>
      </w:r>
      <w:r w:rsidRPr="00443D59">
        <w:rPr>
          <w:rFonts w:hint="eastAsia"/>
          <w:color w:val="000000"/>
        </w:rPr>
        <w:t>V</w:t>
      </w:r>
      <w:r w:rsidRPr="00443D59">
        <w:rPr>
          <w:rFonts w:hint="eastAsia"/>
          <w:color w:val="000000"/>
        </w:rPr>
        <w:t>）号决议修正的案文。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1"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933784679">
    <w:abstractNumId w:val="0"/>
  </w:num>
  <w:num w:numId="2" w16cid:durableId="667635430">
    <w:abstractNumId w:val="2"/>
  </w:num>
  <w:num w:numId="3" w16cid:durableId="1610550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25"/>
  <w:drawingGridVerticalSpacing w:val="15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EC"/>
    <w:rsid w:val="00031378"/>
    <w:rsid w:val="0004615A"/>
    <w:rsid w:val="0004656A"/>
    <w:rsid w:val="00052729"/>
    <w:rsid w:val="000538FF"/>
    <w:rsid w:val="000774A7"/>
    <w:rsid w:val="00080AA8"/>
    <w:rsid w:val="0009079B"/>
    <w:rsid w:val="000A1496"/>
    <w:rsid w:val="000B33B2"/>
    <w:rsid w:val="000C69F0"/>
    <w:rsid w:val="000E05CC"/>
    <w:rsid w:val="000E7EAB"/>
    <w:rsid w:val="000F0426"/>
    <w:rsid w:val="000F2AD1"/>
    <w:rsid w:val="000F4361"/>
    <w:rsid w:val="00106F6F"/>
    <w:rsid w:val="00125F0C"/>
    <w:rsid w:val="001509E5"/>
    <w:rsid w:val="00160BB2"/>
    <w:rsid w:val="00167CE6"/>
    <w:rsid w:val="00184303"/>
    <w:rsid w:val="0018526A"/>
    <w:rsid w:val="00187054"/>
    <w:rsid w:val="00192367"/>
    <w:rsid w:val="001C65EF"/>
    <w:rsid w:val="001E31C9"/>
    <w:rsid w:val="001E43D8"/>
    <w:rsid w:val="001E518A"/>
    <w:rsid w:val="001F33E9"/>
    <w:rsid w:val="001F39AB"/>
    <w:rsid w:val="00202DEB"/>
    <w:rsid w:val="002247F0"/>
    <w:rsid w:val="00234455"/>
    <w:rsid w:val="0024211F"/>
    <w:rsid w:val="002707EC"/>
    <w:rsid w:val="002749E2"/>
    <w:rsid w:val="00276177"/>
    <w:rsid w:val="00292ED1"/>
    <w:rsid w:val="00293C41"/>
    <w:rsid w:val="002B01C5"/>
    <w:rsid w:val="002D384B"/>
    <w:rsid w:val="002D41A9"/>
    <w:rsid w:val="00300C47"/>
    <w:rsid w:val="00314CC8"/>
    <w:rsid w:val="003170EC"/>
    <w:rsid w:val="003203DC"/>
    <w:rsid w:val="00322A4F"/>
    <w:rsid w:val="00322EA3"/>
    <w:rsid w:val="00326123"/>
    <w:rsid w:val="00333DCC"/>
    <w:rsid w:val="00340DA8"/>
    <w:rsid w:val="00341EDB"/>
    <w:rsid w:val="00343630"/>
    <w:rsid w:val="00351F5B"/>
    <w:rsid w:val="00376AA7"/>
    <w:rsid w:val="003C5C4B"/>
    <w:rsid w:val="003D43DE"/>
    <w:rsid w:val="003D6693"/>
    <w:rsid w:val="003E1AD4"/>
    <w:rsid w:val="003E673A"/>
    <w:rsid w:val="003F1A7C"/>
    <w:rsid w:val="004017B9"/>
    <w:rsid w:val="00460699"/>
    <w:rsid w:val="00462455"/>
    <w:rsid w:val="0048758C"/>
    <w:rsid w:val="004A2A5F"/>
    <w:rsid w:val="004D5634"/>
    <w:rsid w:val="004D5F8A"/>
    <w:rsid w:val="004D704B"/>
    <w:rsid w:val="004E3785"/>
    <w:rsid w:val="004E6B50"/>
    <w:rsid w:val="004F7CBA"/>
    <w:rsid w:val="00522D1A"/>
    <w:rsid w:val="00534217"/>
    <w:rsid w:val="00534AEE"/>
    <w:rsid w:val="00536B3E"/>
    <w:rsid w:val="005533BB"/>
    <w:rsid w:val="00575FD0"/>
    <w:rsid w:val="00595A77"/>
    <w:rsid w:val="00595B29"/>
    <w:rsid w:val="005A0ADB"/>
    <w:rsid w:val="005A42CD"/>
    <w:rsid w:val="005A5283"/>
    <w:rsid w:val="005B0D54"/>
    <w:rsid w:val="006124DD"/>
    <w:rsid w:val="0061256F"/>
    <w:rsid w:val="00640C32"/>
    <w:rsid w:val="00645D43"/>
    <w:rsid w:val="006463AF"/>
    <w:rsid w:val="0069194B"/>
    <w:rsid w:val="00694A39"/>
    <w:rsid w:val="006B504C"/>
    <w:rsid w:val="006D1232"/>
    <w:rsid w:val="006D1828"/>
    <w:rsid w:val="006D358E"/>
    <w:rsid w:val="006D4C61"/>
    <w:rsid w:val="006F2C96"/>
    <w:rsid w:val="00700DCD"/>
    <w:rsid w:val="00710E8D"/>
    <w:rsid w:val="00712522"/>
    <w:rsid w:val="00750869"/>
    <w:rsid w:val="007572BE"/>
    <w:rsid w:val="007955A4"/>
    <w:rsid w:val="00795924"/>
    <w:rsid w:val="007B3C2C"/>
    <w:rsid w:val="007B6E54"/>
    <w:rsid w:val="007D77CA"/>
    <w:rsid w:val="007E2819"/>
    <w:rsid w:val="007E33E8"/>
    <w:rsid w:val="007F1000"/>
    <w:rsid w:val="007F36EC"/>
    <w:rsid w:val="007F47F6"/>
    <w:rsid w:val="00822AEE"/>
    <w:rsid w:val="00856495"/>
    <w:rsid w:val="00861906"/>
    <w:rsid w:val="008654BA"/>
    <w:rsid w:val="008A3529"/>
    <w:rsid w:val="008A5AD8"/>
    <w:rsid w:val="008A750D"/>
    <w:rsid w:val="008A7A33"/>
    <w:rsid w:val="008F109A"/>
    <w:rsid w:val="008F324B"/>
    <w:rsid w:val="0090127B"/>
    <w:rsid w:val="00904763"/>
    <w:rsid w:val="00940310"/>
    <w:rsid w:val="0095659E"/>
    <w:rsid w:val="00964DB5"/>
    <w:rsid w:val="00977CC1"/>
    <w:rsid w:val="00997342"/>
    <w:rsid w:val="009A3C4C"/>
    <w:rsid w:val="009B7385"/>
    <w:rsid w:val="009C3FDD"/>
    <w:rsid w:val="009D11D4"/>
    <w:rsid w:val="009D1BEE"/>
    <w:rsid w:val="009D253E"/>
    <w:rsid w:val="009F1FA7"/>
    <w:rsid w:val="00A018F4"/>
    <w:rsid w:val="00A27BD7"/>
    <w:rsid w:val="00A35CC4"/>
    <w:rsid w:val="00A50493"/>
    <w:rsid w:val="00A54750"/>
    <w:rsid w:val="00A62BE3"/>
    <w:rsid w:val="00A704EA"/>
    <w:rsid w:val="00A91711"/>
    <w:rsid w:val="00A92B8E"/>
    <w:rsid w:val="00AC163A"/>
    <w:rsid w:val="00AD1B5E"/>
    <w:rsid w:val="00AE0C2F"/>
    <w:rsid w:val="00B027C0"/>
    <w:rsid w:val="00B14B2D"/>
    <w:rsid w:val="00B24E7A"/>
    <w:rsid w:val="00B329A1"/>
    <w:rsid w:val="00B34445"/>
    <w:rsid w:val="00B3601F"/>
    <w:rsid w:val="00B43B05"/>
    <w:rsid w:val="00B50FFC"/>
    <w:rsid w:val="00B65F3C"/>
    <w:rsid w:val="00B70816"/>
    <w:rsid w:val="00B81E40"/>
    <w:rsid w:val="00B91C61"/>
    <w:rsid w:val="00B9293B"/>
    <w:rsid w:val="00B96D25"/>
    <w:rsid w:val="00BC223C"/>
    <w:rsid w:val="00BD19DD"/>
    <w:rsid w:val="00BE1D71"/>
    <w:rsid w:val="00BF0C3A"/>
    <w:rsid w:val="00BF7324"/>
    <w:rsid w:val="00C05691"/>
    <w:rsid w:val="00C118F6"/>
    <w:rsid w:val="00C140AD"/>
    <w:rsid w:val="00C26F8E"/>
    <w:rsid w:val="00C27E78"/>
    <w:rsid w:val="00C455A6"/>
    <w:rsid w:val="00C46DC9"/>
    <w:rsid w:val="00C51DBA"/>
    <w:rsid w:val="00C57B83"/>
    <w:rsid w:val="00C66BCE"/>
    <w:rsid w:val="00C75F51"/>
    <w:rsid w:val="00C84352"/>
    <w:rsid w:val="00CA5828"/>
    <w:rsid w:val="00CB0D23"/>
    <w:rsid w:val="00CD4CDC"/>
    <w:rsid w:val="00D10455"/>
    <w:rsid w:val="00D13920"/>
    <w:rsid w:val="00D2623D"/>
    <w:rsid w:val="00D2715B"/>
    <w:rsid w:val="00D348C9"/>
    <w:rsid w:val="00D548A3"/>
    <w:rsid w:val="00D5659A"/>
    <w:rsid w:val="00D956D2"/>
    <w:rsid w:val="00DB3D6E"/>
    <w:rsid w:val="00DC4721"/>
    <w:rsid w:val="00DD0927"/>
    <w:rsid w:val="00DD44A7"/>
    <w:rsid w:val="00E07165"/>
    <w:rsid w:val="00E377F2"/>
    <w:rsid w:val="00E43081"/>
    <w:rsid w:val="00E52BE0"/>
    <w:rsid w:val="00E60DA1"/>
    <w:rsid w:val="00E63D9E"/>
    <w:rsid w:val="00E70693"/>
    <w:rsid w:val="00E8720E"/>
    <w:rsid w:val="00E94749"/>
    <w:rsid w:val="00E97519"/>
    <w:rsid w:val="00EA043E"/>
    <w:rsid w:val="00EA4AF0"/>
    <w:rsid w:val="00EF5EB2"/>
    <w:rsid w:val="00F158C5"/>
    <w:rsid w:val="00F2515B"/>
    <w:rsid w:val="00F34FB2"/>
    <w:rsid w:val="00F7502C"/>
    <w:rsid w:val="00F75230"/>
    <w:rsid w:val="00F75FC2"/>
    <w:rsid w:val="00F81C97"/>
    <w:rsid w:val="00F82388"/>
    <w:rsid w:val="00FA3A43"/>
    <w:rsid w:val="00FA57EA"/>
    <w:rsid w:val="00FA5C03"/>
    <w:rsid w:val="00FB7006"/>
    <w:rsid w:val="00FE0C7C"/>
    <w:rsid w:val="00FE4A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508C1"/>
  <w15:docId w15:val="{315B20E2-5AA8-4BC7-A62F-D887F328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EDB"/>
    <w:pPr>
      <w:tabs>
        <w:tab w:val="left" w:pos="431"/>
      </w:tabs>
      <w:overflowPunct w:val="0"/>
      <w:adjustRightInd w:val="0"/>
      <w:snapToGrid w:val="0"/>
      <w:spacing w:line="320" w:lineRule="exact"/>
      <w:jc w:val="both"/>
    </w:pPr>
    <w:rPr>
      <w:rFonts w:ascii="Times New Roman" w:eastAsia="宋体" w:hAnsi="Times New Roman" w:cs="Times New Roman"/>
      <w:kern w:val="0"/>
      <w:szCs w:val="21"/>
    </w:rPr>
  </w:style>
  <w:style w:type="paragraph" w:styleId="1">
    <w:name w:val="heading 1"/>
    <w:basedOn w:val="a"/>
    <w:next w:val="a"/>
    <w:link w:val="10"/>
    <w:uiPriority w:val="9"/>
    <w:rsid w:val="00341EDB"/>
    <w:pPr>
      <w:keepNext/>
      <w:keepLines/>
      <w:overflowPunct/>
      <w:spacing w:before="480" w:line="276" w:lineRule="auto"/>
      <w:jc w:val="left"/>
      <w:outlineLvl w:val="0"/>
    </w:pPr>
    <w:rPr>
      <w:rFonts w:eastAsia="Times New Roman"/>
      <w:b/>
      <w:bCs/>
      <w:color w:val="2F5496" w:themeColor="accent1" w:themeShade="BF"/>
      <w:sz w:val="28"/>
      <w:szCs w:val="28"/>
    </w:rPr>
  </w:style>
  <w:style w:type="paragraph" w:styleId="2">
    <w:name w:val="heading 2"/>
    <w:basedOn w:val="a"/>
    <w:next w:val="a"/>
    <w:link w:val="20"/>
    <w:uiPriority w:val="9"/>
    <w:semiHidden/>
    <w:rsid w:val="00341EDB"/>
    <w:pPr>
      <w:keepNext/>
      <w:keepLines/>
      <w:overflowPunct/>
      <w:spacing w:before="200" w:line="276" w:lineRule="auto"/>
      <w:jc w:val="left"/>
      <w:outlineLvl w:val="1"/>
    </w:pPr>
    <w:rPr>
      <w:rFonts w:eastAsia="Times New Roman"/>
      <w:b/>
      <w:bCs/>
      <w:color w:val="4472C4" w:themeColor="accent1"/>
      <w:sz w:val="26"/>
      <w:szCs w:val="26"/>
    </w:rPr>
  </w:style>
  <w:style w:type="paragraph" w:styleId="3">
    <w:name w:val="heading 3"/>
    <w:basedOn w:val="a"/>
    <w:next w:val="a"/>
    <w:link w:val="30"/>
    <w:uiPriority w:val="9"/>
    <w:semiHidden/>
    <w:qFormat/>
    <w:rsid w:val="00341EDB"/>
    <w:pPr>
      <w:keepNext/>
      <w:keepLines/>
      <w:overflowPunct/>
      <w:spacing w:before="200" w:line="276" w:lineRule="auto"/>
      <w:jc w:val="left"/>
      <w:outlineLvl w:val="2"/>
    </w:pPr>
    <w:rPr>
      <w:rFonts w:eastAsia="Times New Roman"/>
      <w:b/>
      <w:bCs/>
      <w:color w:val="4472C4" w:themeColor="accent1"/>
      <w:sz w:val="22"/>
    </w:rPr>
  </w:style>
  <w:style w:type="paragraph" w:styleId="4">
    <w:name w:val="heading 4"/>
    <w:basedOn w:val="a"/>
    <w:next w:val="a"/>
    <w:link w:val="40"/>
    <w:uiPriority w:val="9"/>
    <w:semiHidden/>
    <w:qFormat/>
    <w:rsid w:val="00341EDB"/>
    <w:pPr>
      <w:keepNext/>
      <w:keepLines/>
      <w:overflowPunct/>
      <w:spacing w:before="200" w:line="276" w:lineRule="auto"/>
      <w:jc w:val="left"/>
      <w:outlineLvl w:val="3"/>
    </w:pPr>
    <w:rPr>
      <w:rFonts w:eastAsia="Times New Roman"/>
      <w:b/>
      <w:bCs/>
      <w:i/>
      <w:iCs/>
      <w:color w:val="4472C4" w:themeColor="accent1"/>
      <w:sz w:val="22"/>
    </w:rPr>
  </w:style>
  <w:style w:type="paragraph" w:styleId="5">
    <w:name w:val="heading 5"/>
    <w:basedOn w:val="a"/>
    <w:next w:val="a"/>
    <w:link w:val="50"/>
    <w:uiPriority w:val="9"/>
    <w:semiHidden/>
    <w:qFormat/>
    <w:rsid w:val="00341EDB"/>
    <w:pPr>
      <w:keepNext/>
      <w:keepLines/>
      <w:overflowPunct/>
      <w:spacing w:before="200" w:line="276" w:lineRule="auto"/>
      <w:jc w:val="left"/>
      <w:outlineLvl w:val="4"/>
    </w:pPr>
    <w:rPr>
      <w:rFonts w:eastAsia="Times New Roman"/>
      <w:color w:val="1F3763" w:themeColor="accent1" w:themeShade="7F"/>
      <w:sz w:val="22"/>
    </w:rPr>
  </w:style>
  <w:style w:type="paragraph" w:styleId="6">
    <w:name w:val="heading 6"/>
    <w:basedOn w:val="a"/>
    <w:next w:val="a"/>
    <w:link w:val="60"/>
    <w:uiPriority w:val="9"/>
    <w:semiHidden/>
    <w:qFormat/>
    <w:rsid w:val="00341EDB"/>
    <w:pPr>
      <w:keepNext/>
      <w:keepLines/>
      <w:overflowPunct/>
      <w:spacing w:before="200" w:line="276" w:lineRule="auto"/>
      <w:jc w:val="left"/>
      <w:outlineLvl w:val="5"/>
    </w:pPr>
    <w:rPr>
      <w:rFonts w:eastAsia="Times New Roman"/>
      <w:i/>
      <w:iCs/>
      <w:color w:val="1F3763" w:themeColor="accent1" w:themeShade="7F"/>
      <w:sz w:val="22"/>
    </w:rPr>
  </w:style>
  <w:style w:type="paragraph" w:styleId="7">
    <w:name w:val="heading 7"/>
    <w:basedOn w:val="a"/>
    <w:next w:val="a"/>
    <w:link w:val="70"/>
    <w:uiPriority w:val="9"/>
    <w:semiHidden/>
    <w:qFormat/>
    <w:rsid w:val="00341EDB"/>
    <w:pPr>
      <w:keepNext/>
      <w:keepLines/>
      <w:overflowPunct/>
      <w:spacing w:before="200" w:line="276" w:lineRule="auto"/>
      <w:jc w:val="left"/>
      <w:outlineLvl w:val="6"/>
    </w:pPr>
    <w:rPr>
      <w:rFonts w:eastAsia="Times New Roman"/>
      <w:i/>
      <w:iCs/>
      <w:color w:val="404040" w:themeColor="text1" w:themeTint="BF"/>
      <w:sz w:val="22"/>
    </w:rPr>
  </w:style>
  <w:style w:type="paragraph" w:styleId="8">
    <w:name w:val="heading 8"/>
    <w:basedOn w:val="a"/>
    <w:next w:val="a"/>
    <w:link w:val="80"/>
    <w:uiPriority w:val="9"/>
    <w:semiHidden/>
    <w:qFormat/>
    <w:rsid w:val="00341EDB"/>
    <w:pPr>
      <w:keepNext/>
      <w:keepLines/>
      <w:overflowPunct/>
      <w:spacing w:before="200" w:line="276" w:lineRule="auto"/>
      <w:jc w:val="left"/>
      <w:outlineLvl w:val="7"/>
    </w:pPr>
    <w:rPr>
      <w:rFonts w:eastAsia="Times New Roman"/>
      <w:color w:val="4472C4" w:themeColor="accent1"/>
    </w:rPr>
  </w:style>
  <w:style w:type="paragraph" w:styleId="9">
    <w:name w:val="heading 9"/>
    <w:basedOn w:val="a"/>
    <w:next w:val="a"/>
    <w:link w:val="90"/>
    <w:uiPriority w:val="9"/>
    <w:semiHidden/>
    <w:qFormat/>
    <w:rsid w:val="00341EDB"/>
    <w:pPr>
      <w:keepNext/>
      <w:keepLines/>
      <w:overflowPunct/>
      <w:spacing w:before="200" w:line="276" w:lineRule="auto"/>
      <w:jc w:val="left"/>
      <w:outlineLvl w:val="8"/>
    </w:pPr>
    <w:rPr>
      <w:rFonts w:eastAsia="Times New Roman"/>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B81E40"/>
    <w:pPr>
      <w:keepNext/>
      <w:keepLines/>
      <w:tabs>
        <w:tab w:val="clear" w:pos="431"/>
        <w:tab w:val="right" w:pos="851"/>
      </w:tabs>
      <w:spacing w:before="240" w:after="240" w:line="440" w:lineRule="exact"/>
      <w:ind w:left="1134" w:right="1134" w:hanging="1134"/>
      <w:jc w:val="left"/>
      <w:outlineLvl w:val="0"/>
    </w:pPr>
    <w:rPr>
      <w:rFonts w:eastAsia="黑体"/>
      <w:sz w:val="34"/>
      <w:szCs w:val="34"/>
    </w:rPr>
  </w:style>
  <w:style w:type="paragraph" w:customStyle="1" w:styleId="HChGC">
    <w:name w:val="_ H _Ch_GC"/>
    <w:basedOn w:val="a"/>
    <w:next w:val="a"/>
    <w:qFormat/>
    <w:rsid w:val="00B81E40"/>
    <w:pPr>
      <w:keepNext/>
      <w:keepLines/>
      <w:tabs>
        <w:tab w:val="clear" w:pos="431"/>
        <w:tab w:val="right" w:pos="851"/>
      </w:tabs>
      <w:spacing w:before="360" w:after="240" w:line="400" w:lineRule="exact"/>
      <w:ind w:left="1134" w:right="1134" w:hanging="1134"/>
      <w:jc w:val="left"/>
      <w:outlineLvl w:val="1"/>
    </w:pPr>
    <w:rPr>
      <w:rFonts w:eastAsia="黑体"/>
      <w:sz w:val="28"/>
      <w:szCs w:val="28"/>
    </w:rPr>
  </w:style>
  <w:style w:type="paragraph" w:customStyle="1" w:styleId="H1GC">
    <w:name w:val="_ H_1_GC"/>
    <w:basedOn w:val="a"/>
    <w:next w:val="a"/>
    <w:qFormat/>
    <w:rsid w:val="00B81E40"/>
    <w:pPr>
      <w:keepNext/>
      <w:keepLines/>
      <w:tabs>
        <w:tab w:val="clear" w:pos="431"/>
        <w:tab w:val="right" w:pos="851"/>
      </w:tabs>
      <w:spacing w:before="360" w:after="240"/>
      <w:ind w:left="1134" w:right="1134" w:hanging="1134"/>
      <w:jc w:val="left"/>
      <w:outlineLvl w:val="2"/>
    </w:pPr>
    <w:rPr>
      <w:rFonts w:eastAsia="黑体"/>
      <w:sz w:val="24"/>
      <w:szCs w:val="24"/>
    </w:rPr>
  </w:style>
  <w:style w:type="paragraph" w:customStyle="1" w:styleId="H23GC">
    <w:name w:val="_ H_2/3_GC"/>
    <w:basedOn w:val="a"/>
    <w:next w:val="a"/>
    <w:qFormat/>
    <w:rsid w:val="004D704B"/>
    <w:pPr>
      <w:keepNext/>
      <w:keepLines/>
      <w:tabs>
        <w:tab w:val="clear" w:pos="431"/>
        <w:tab w:val="right" w:pos="851"/>
      </w:tabs>
      <w:spacing w:before="240" w:after="120"/>
      <w:ind w:left="1134" w:right="1134" w:hanging="1134"/>
      <w:jc w:val="left"/>
      <w:outlineLvl w:val="3"/>
    </w:pPr>
    <w:rPr>
      <w:rFonts w:eastAsia="黑体"/>
      <w:sz w:val="22"/>
      <w:szCs w:val="22"/>
    </w:rPr>
  </w:style>
  <w:style w:type="paragraph" w:customStyle="1" w:styleId="H4GC">
    <w:name w:val="_ H_4_GC"/>
    <w:basedOn w:val="a"/>
    <w:next w:val="a"/>
    <w:qFormat/>
    <w:rsid w:val="004D704B"/>
    <w:pPr>
      <w:keepNext/>
      <w:keepLines/>
      <w:tabs>
        <w:tab w:val="clear" w:pos="431"/>
        <w:tab w:val="right" w:pos="851"/>
      </w:tabs>
      <w:spacing w:before="240" w:after="120"/>
      <w:ind w:left="1134" w:right="1134" w:hanging="1134"/>
      <w:jc w:val="left"/>
      <w:outlineLvl w:val="4"/>
    </w:pPr>
    <w:rPr>
      <w:rFonts w:eastAsia="楷体"/>
      <w:sz w:val="23"/>
      <w:szCs w:val="23"/>
    </w:rPr>
  </w:style>
  <w:style w:type="paragraph" w:customStyle="1" w:styleId="H56GC">
    <w:name w:val="_ H_5/6_GC"/>
    <w:basedOn w:val="a"/>
    <w:next w:val="a"/>
    <w:qFormat/>
    <w:rsid w:val="004D704B"/>
    <w:pPr>
      <w:keepNext/>
      <w:keepLines/>
      <w:tabs>
        <w:tab w:val="clear" w:pos="431"/>
        <w:tab w:val="right" w:pos="851"/>
      </w:tabs>
      <w:spacing w:before="240" w:after="120"/>
      <w:ind w:left="1134" w:right="1134" w:hanging="1134"/>
      <w:jc w:val="left"/>
      <w:outlineLvl w:val="5"/>
    </w:pPr>
  </w:style>
  <w:style w:type="paragraph" w:customStyle="1" w:styleId="SingleTxtGC">
    <w:name w:val="_ Single Txt_GC"/>
    <w:basedOn w:val="a"/>
    <w:link w:val="SingleTxtGCChar"/>
    <w:qFormat/>
    <w:rsid w:val="00341EDB"/>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341EDB"/>
    <w:rPr>
      <w:rFonts w:ascii="Times New Roman" w:eastAsia="宋体" w:hAnsi="Times New Roman" w:cs="Times New Roman"/>
      <w:kern w:val="0"/>
      <w:szCs w:val="21"/>
    </w:rPr>
  </w:style>
  <w:style w:type="paragraph" w:customStyle="1" w:styleId="SLGC">
    <w:name w:val="__S_L_GC"/>
    <w:basedOn w:val="a"/>
    <w:next w:val="a"/>
    <w:qFormat/>
    <w:rsid w:val="00341EDB"/>
    <w:pPr>
      <w:keepNext/>
      <w:keepLines/>
      <w:spacing w:before="240" w:after="240" w:line="560" w:lineRule="exact"/>
      <w:ind w:left="1134" w:right="1134"/>
      <w:jc w:val="left"/>
    </w:pPr>
    <w:rPr>
      <w:rFonts w:eastAsia="黑体"/>
      <w:sz w:val="56"/>
      <w:szCs w:val="56"/>
    </w:rPr>
  </w:style>
  <w:style w:type="paragraph" w:customStyle="1" w:styleId="SMGC">
    <w:name w:val="__S_M_GC"/>
    <w:basedOn w:val="a"/>
    <w:next w:val="a"/>
    <w:qFormat/>
    <w:rsid w:val="00341EDB"/>
    <w:pPr>
      <w:keepNext/>
      <w:keepLines/>
      <w:spacing w:before="240" w:after="240" w:line="400" w:lineRule="exact"/>
      <w:ind w:left="1134" w:right="1134"/>
      <w:jc w:val="left"/>
    </w:pPr>
    <w:rPr>
      <w:rFonts w:eastAsia="黑体"/>
      <w:sz w:val="40"/>
      <w:szCs w:val="40"/>
    </w:rPr>
  </w:style>
  <w:style w:type="paragraph" w:customStyle="1" w:styleId="SSGC">
    <w:name w:val="__S_S_GC"/>
    <w:basedOn w:val="a"/>
    <w:next w:val="a"/>
    <w:qFormat/>
    <w:rsid w:val="00341EDB"/>
    <w:pPr>
      <w:keepNext/>
      <w:keepLines/>
      <w:spacing w:before="240" w:after="240" w:line="300" w:lineRule="exact"/>
      <w:ind w:left="1134" w:right="1134"/>
      <w:jc w:val="left"/>
    </w:pPr>
    <w:rPr>
      <w:rFonts w:eastAsia="黑体"/>
      <w:sz w:val="28"/>
      <w:szCs w:val="28"/>
    </w:rPr>
  </w:style>
  <w:style w:type="paragraph" w:customStyle="1" w:styleId="XLargeGC">
    <w:name w:val="__XLarge_GC"/>
    <w:basedOn w:val="a"/>
    <w:next w:val="a"/>
    <w:qFormat/>
    <w:rsid w:val="00341EDB"/>
    <w:pPr>
      <w:keepNext/>
      <w:keepLines/>
      <w:spacing w:before="240" w:after="240" w:line="400" w:lineRule="exact"/>
      <w:ind w:left="1134" w:right="1134"/>
      <w:jc w:val="left"/>
    </w:pPr>
    <w:rPr>
      <w:rFonts w:eastAsia="黑体"/>
      <w:sz w:val="40"/>
      <w:szCs w:val="40"/>
    </w:rPr>
  </w:style>
  <w:style w:type="paragraph" w:customStyle="1" w:styleId="Bullet1GC">
    <w:name w:val="_Bullet 1_GC"/>
    <w:basedOn w:val="a"/>
    <w:qFormat/>
    <w:rsid w:val="00341EDB"/>
    <w:pPr>
      <w:numPr>
        <w:numId w:val="1"/>
      </w:numPr>
      <w:spacing w:after="120"/>
      <w:ind w:right="1134"/>
      <w:jc w:val="left"/>
    </w:pPr>
  </w:style>
  <w:style w:type="paragraph" w:customStyle="1" w:styleId="Bullet2GC">
    <w:name w:val="_Bullet 2_GC"/>
    <w:basedOn w:val="a"/>
    <w:qFormat/>
    <w:rsid w:val="00341EDB"/>
    <w:pPr>
      <w:numPr>
        <w:numId w:val="2"/>
      </w:numPr>
      <w:spacing w:after="120"/>
      <w:ind w:right="1134"/>
      <w:jc w:val="left"/>
    </w:pPr>
  </w:style>
  <w:style w:type="paragraph" w:customStyle="1" w:styleId="DashGC">
    <w:name w:val="_Dash_GC"/>
    <w:basedOn w:val="a"/>
    <w:qFormat/>
    <w:rsid w:val="00341EDB"/>
    <w:pPr>
      <w:numPr>
        <w:numId w:val="3"/>
      </w:numPr>
      <w:spacing w:after="120"/>
      <w:ind w:right="1134"/>
      <w:jc w:val="left"/>
    </w:pPr>
    <w:rPr>
      <w:lang w:val="fr-CH"/>
    </w:rPr>
  </w:style>
  <w:style w:type="character" w:customStyle="1" w:styleId="10">
    <w:name w:val="标题 1 字符"/>
    <w:basedOn w:val="a0"/>
    <w:link w:val="1"/>
    <w:uiPriority w:val="9"/>
    <w:rsid w:val="00341EDB"/>
    <w:rPr>
      <w:rFonts w:ascii="Times New Roman" w:eastAsia="Times New Roman" w:hAnsi="Times New Roman" w:cs="Times New Roman"/>
      <w:b/>
      <w:bCs/>
      <w:color w:val="2F5496" w:themeColor="accent1" w:themeShade="BF"/>
      <w:kern w:val="0"/>
      <w:sz w:val="28"/>
      <w:szCs w:val="28"/>
    </w:rPr>
  </w:style>
  <w:style w:type="character" w:customStyle="1" w:styleId="20">
    <w:name w:val="标题 2 字符"/>
    <w:basedOn w:val="a0"/>
    <w:link w:val="2"/>
    <w:uiPriority w:val="9"/>
    <w:semiHidden/>
    <w:rsid w:val="00341EDB"/>
    <w:rPr>
      <w:rFonts w:ascii="Times New Roman" w:eastAsia="Times New Roman" w:hAnsi="Times New Roman" w:cs="Times New Roman"/>
      <w:b/>
      <w:bCs/>
      <w:color w:val="4472C4" w:themeColor="accent1"/>
      <w:kern w:val="0"/>
      <w:sz w:val="26"/>
      <w:szCs w:val="26"/>
    </w:rPr>
  </w:style>
  <w:style w:type="character" w:customStyle="1" w:styleId="30">
    <w:name w:val="标题 3 字符"/>
    <w:basedOn w:val="a0"/>
    <w:link w:val="3"/>
    <w:uiPriority w:val="9"/>
    <w:semiHidden/>
    <w:rsid w:val="00341EDB"/>
    <w:rPr>
      <w:rFonts w:ascii="Times New Roman" w:eastAsia="Times New Roman" w:hAnsi="Times New Roman" w:cs="Times New Roman"/>
      <w:b/>
      <w:bCs/>
      <w:color w:val="4472C4" w:themeColor="accent1"/>
      <w:kern w:val="0"/>
      <w:sz w:val="22"/>
      <w:szCs w:val="21"/>
    </w:rPr>
  </w:style>
  <w:style w:type="character" w:customStyle="1" w:styleId="40">
    <w:name w:val="标题 4 字符"/>
    <w:basedOn w:val="a0"/>
    <w:link w:val="4"/>
    <w:uiPriority w:val="9"/>
    <w:semiHidden/>
    <w:rsid w:val="00341EDB"/>
    <w:rPr>
      <w:rFonts w:ascii="Times New Roman" w:eastAsia="Times New Roman" w:hAnsi="Times New Roman" w:cs="Times New Roman"/>
      <w:b/>
      <w:bCs/>
      <w:i/>
      <w:iCs/>
      <w:color w:val="4472C4" w:themeColor="accent1"/>
      <w:kern w:val="0"/>
      <w:sz w:val="22"/>
      <w:szCs w:val="21"/>
    </w:rPr>
  </w:style>
  <w:style w:type="character" w:customStyle="1" w:styleId="50">
    <w:name w:val="标题 5 字符"/>
    <w:basedOn w:val="a0"/>
    <w:link w:val="5"/>
    <w:uiPriority w:val="9"/>
    <w:semiHidden/>
    <w:rsid w:val="00341EDB"/>
    <w:rPr>
      <w:rFonts w:ascii="Times New Roman" w:eastAsia="Times New Roman" w:hAnsi="Times New Roman" w:cs="Times New Roman"/>
      <w:color w:val="1F3763" w:themeColor="accent1" w:themeShade="7F"/>
      <w:kern w:val="0"/>
      <w:sz w:val="22"/>
      <w:szCs w:val="21"/>
    </w:rPr>
  </w:style>
  <w:style w:type="character" w:customStyle="1" w:styleId="60">
    <w:name w:val="标题 6 字符"/>
    <w:basedOn w:val="a0"/>
    <w:link w:val="6"/>
    <w:uiPriority w:val="9"/>
    <w:semiHidden/>
    <w:rsid w:val="00341EDB"/>
    <w:rPr>
      <w:rFonts w:ascii="Times New Roman" w:eastAsia="Times New Roman" w:hAnsi="Times New Roman" w:cs="Times New Roman"/>
      <w:i/>
      <w:iCs/>
      <w:color w:val="1F3763" w:themeColor="accent1" w:themeShade="7F"/>
      <w:kern w:val="0"/>
      <w:sz w:val="22"/>
      <w:szCs w:val="21"/>
    </w:rPr>
  </w:style>
  <w:style w:type="character" w:customStyle="1" w:styleId="70">
    <w:name w:val="标题 7 字符"/>
    <w:basedOn w:val="a0"/>
    <w:link w:val="7"/>
    <w:uiPriority w:val="9"/>
    <w:semiHidden/>
    <w:rsid w:val="00341EDB"/>
    <w:rPr>
      <w:rFonts w:ascii="Times New Roman" w:eastAsia="Times New Roman" w:hAnsi="Times New Roman" w:cs="Times New Roman"/>
      <w:i/>
      <w:iCs/>
      <w:color w:val="404040" w:themeColor="text1" w:themeTint="BF"/>
      <w:kern w:val="0"/>
      <w:sz w:val="22"/>
      <w:szCs w:val="21"/>
    </w:rPr>
  </w:style>
  <w:style w:type="character" w:customStyle="1" w:styleId="80">
    <w:name w:val="标题 8 字符"/>
    <w:basedOn w:val="a0"/>
    <w:link w:val="8"/>
    <w:uiPriority w:val="9"/>
    <w:semiHidden/>
    <w:rsid w:val="00341EDB"/>
    <w:rPr>
      <w:rFonts w:ascii="Times New Roman" w:eastAsia="Times New Roman" w:hAnsi="Times New Roman" w:cs="Times New Roman"/>
      <w:color w:val="4472C4" w:themeColor="accent1"/>
      <w:kern w:val="0"/>
      <w:szCs w:val="21"/>
    </w:rPr>
  </w:style>
  <w:style w:type="character" w:customStyle="1" w:styleId="90">
    <w:name w:val="标题 9 字符"/>
    <w:basedOn w:val="a0"/>
    <w:link w:val="9"/>
    <w:uiPriority w:val="9"/>
    <w:semiHidden/>
    <w:rsid w:val="00341EDB"/>
    <w:rPr>
      <w:rFonts w:ascii="Times New Roman" w:eastAsia="Times New Roman" w:hAnsi="Times New Roman" w:cs="Times New Roman"/>
      <w:i/>
      <w:iCs/>
      <w:color w:val="404040" w:themeColor="text1" w:themeTint="BF"/>
      <w:kern w:val="0"/>
      <w:szCs w:val="21"/>
    </w:rPr>
  </w:style>
  <w:style w:type="paragraph" w:customStyle="1" w:styleId="a3">
    <w:name w:val="表数文字"/>
    <w:basedOn w:val="a"/>
    <w:qFormat/>
    <w:rsid w:val="00341EDB"/>
    <w:pPr>
      <w:tabs>
        <w:tab w:val="left" w:pos="1134"/>
        <w:tab w:val="left" w:pos="1565"/>
        <w:tab w:val="left" w:pos="1996"/>
        <w:tab w:val="left" w:pos="2427"/>
      </w:tabs>
      <w:spacing w:before="40" w:after="40" w:line="240" w:lineRule="atLeast"/>
      <w:ind w:right="113"/>
      <w:jc w:val="left"/>
    </w:pPr>
    <w:rPr>
      <w:sz w:val="18"/>
      <w:szCs w:val="18"/>
    </w:rPr>
  </w:style>
  <w:style w:type="paragraph" w:customStyle="1" w:styleId="a4">
    <w:name w:val="表中标题"/>
    <w:basedOn w:val="a"/>
    <w:qFormat/>
    <w:rsid w:val="00341EDB"/>
    <w:pPr>
      <w:tabs>
        <w:tab w:val="left" w:pos="1134"/>
        <w:tab w:val="left" w:pos="1565"/>
        <w:tab w:val="left" w:pos="1996"/>
        <w:tab w:val="left" w:pos="2427"/>
      </w:tabs>
      <w:spacing w:before="80" w:after="80" w:line="200" w:lineRule="exact"/>
      <w:ind w:right="113"/>
      <w:jc w:val="left"/>
    </w:pPr>
    <w:rPr>
      <w:rFonts w:eastAsia="楷体"/>
      <w:sz w:val="18"/>
      <w:szCs w:val="18"/>
    </w:rPr>
  </w:style>
  <w:style w:type="paragraph" w:customStyle="1" w:styleId="a5">
    <w:name w:val="表中文字"/>
    <w:basedOn w:val="a"/>
    <w:qFormat/>
    <w:rsid w:val="00341EDB"/>
    <w:pPr>
      <w:tabs>
        <w:tab w:val="left" w:pos="1134"/>
        <w:tab w:val="left" w:pos="1565"/>
        <w:tab w:val="left" w:pos="1996"/>
        <w:tab w:val="left" w:pos="2427"/>
      </w:tabs>
      <w:spacing w:before="40" w:line="240" w:lineRule="atLeast"/>
      <w:ind w:right="113"/>
      <w:jc w:val="left"/>
    </w:pPr>
    <w:rPr>
      <w:sz w:val="18"/>
      <w:szCs w:val="18"/>
    </w:rPr>
  </w:style>
  <w:style w:type="character" w:styleId="a6">
    <w:name w:val="Hyperlink"/>
    <w:basedOn w:val="a0"/>
    <w:uiPriority w:val="99"/>
    <w:semiHidden/>
    <w:rsid w:val="00341EDB"/>
    <w:rPr>
      <w:color w:val="0563C1" w:themeColor="hyperlink"/>
      <w:u w:val="none"/>
    </w:rPr>
  </w:style>
  <w:style w:type="character" w:styleId="a7">
    <w:name w:val="FollowedHyperlink"/>
    <w:basedOn w:val="a0"/>
    <w:uiPriority w:val="99"/>
    <w:semiHidden/>
    <w:rsid w:val="00341EDB"/>
    <w:rPr>
      <w:color w:val="0000FF"/>
      <w:u w:val="none"/>
    </w:rPr>
  </w:style>
  <w:style w:type="paragraph" w:styleId="a8">
    <w:name w:val="macro"/>
    <w:link w:val="a9"/>
    <w:semiHidden/>
    <w:rsid w:val="00341EDB"/>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rFonts w:ascii="Times New Roman" w:eastAsia="宋体" w:hAnsi="Times New Roman" w:cs="Times New Roman"/>
      <w:kern w:val="24"/>
      <w:sz w:val="24"/>
      <w:szCs w:val="24"/>
    </w:rPr>
  </w:style>
  <w:style w:type="character" w:customStyle="1" w:styleId="a9">
    <w:name w:val="宏文本 字符"/>
    <w:basedOn w:val="a0"/>
    <w:link w:val="a8"/>
    <w:semiHidden/>
    <w:rsid w:val="00341EDB"/>
    <w:rPr>
      <w:rFonts w:ascii="Times New Roman" w:eastAsia="宋体" w:hAnsi="Times New Roman" w:cs="Times New Roman"/>
      <w:kern w:val="24"/>
      <w:sz w:val="24"/>
      <w:szCs w:val="24"/>
    </w:rPr>
  </w:style>
  <w:style w:type="paragraph" w:styleId="aa">
    <w:name w:val="footnote text"/>
    <w:aliases w:val="Footnote Expulsion"/>
    <w:basedOn w:val="a"/>
    <w:link w:val="ab"/>
    <w:qFormat/>
    <w:rsid w:val="00341EDB"/>
    <w:pPr>
      <w:keepLines/>
      <w:widowControl w:val="0"/>
      <w:tabs>
        <w:tab w:val="clear" w:pos="431"/>
        <w:tab w:val="right" w:pos="1021"/>
      </w:tabs>
      <w:autoSpaceDE w:val="0"/>
      <w:autoSpaceDN w:val="0"/>
      <w:spacing w:after="120" w:line="240" w:lineRule="exact"/>
      <w:ind w:left="1134" w:right="1134" w:hanging="1134"/>
      <w:jc w:val="left"/>
    </w:pPr>
    <w:rPr>
      <w:sz w:val="18"/>
      <w:szCs w:val="18"/>
    </w:rPr>
  </w:style>
  <w:style w:type="character" w:customStyle="1" w:styleId="ab">
    <w:name w:val="脚注文本 字符"/>
    <w:basedOn w:val="a0"/>
    <w:link w:val="aa"/>
    <w:rsid w:val="00341EDB"/>
    <w:rPr>
      <w:rFonts w:ascii="Times New Roman" w:eastAsia="宋体" w:hAnsi="Times New Roman" w:cs="Times New Roman"/>
      <w:kern w:val="0"/>
      <w:sz w:val="18"/>
      <w:szCs w:val="18"/>
    </w:rPr>
  </w:style>
  <w:style w:type="character" w:styleId="ac">
    <w:name w:val="footnote reference"/>
    <w:aliases w:val="fr,英文脚注引用"/>
    <w:basedOn w:val="a0"/>
    <w:qFormat/>
    <w:rsid w:val="00341EDB"/>
    <w:rPr>
      <w:rFonts w:ascii="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目录段页次"/>
    <w:basedOn w:val="a"/>
    <w:qFormat/>
    <w:rsid w:val="00341EDB"/>
    <w:pPr>
      <w:tabs>
        <w:tab w:val="clear" w:pos="431"/>
        <w:tab w:val="right" w:pos="851"/>
        <w:tab w:val="left" w:pos="1134"/>
        <w:tab w:val="left" w:pos="1565"/>
        <w:tab w:val="right" w:leader="dot" w:pos="7655"/>
        <w:tab w:val="right" w:pos="8789"/>
        <w:tab w:val="right" w:pos="9554"/>
      </w:tabs>
      <w:spacing w:after="120"/>
      <w:ind w:left="1134" w:right="3119" w:hanging="1134"/>
      <w:jc w:val="left"/>
    </w:pPr>
  </w:style>
  <w:style w:type="paragraph" w:customStyle="1" w:styleId="ae">
    <w:name w:val="目录页次"/>
    <w:basedOn w:val="a"/>
    <w:qFormat/>
    <w:rsid w:val="00341EDB"/>
    <w:pPr>
      <w:tabs>
        <w:tab w:val="clear" w:pos="431"/>
        <w:tab w:val="right" w:pos="851"/>
        <w:tab w:val="left" w:pos="1134"/>
        <w:tab w:val="left" w:pos="1565"/>
        <w:tab w:val="right" w:leader="dot" w:pos="8789"/>
        <w:tab w:val="right" w:pos="9554"/>
      </w:tabs>
      <w:spacing w:after="120"/>
      <w:ind w:left="1134" w:right="3119" w:hanging="1134"/>
      <w:jc w:val="left"/>
    </w:pPr>
  </w:style>
  <w:style w:type="paragraph" w:customStyle="1" w:styleId="af">
    <w:name w:val="缩进正文"/>
    <w:basedOn w:val="a"/>
    <w:qFormat/>
    <w:rsid w:val="00341EDB"/>
    <w:pPr>
      <w:tabs>
        <w:tab w:val="left" w:pos="1134"/>
        <w:tab w:val="left" w:pos="1565"/>
        <w:tab w:val="left" w:pos="1996"/>
        <w:tab w:val="left" w:pos="2427"/>
      </w:tabs>
      <w:ind w:left="1565" w:right="1134"/>
      <w:jc w:val="left"/>
    </w:pPr>
    <w:rPr>
      <w:sz w:val="22"/>
    </w:rPr>
  </w:style>
  <w:style w:type="paragraph" w:styleId="af0">
    <w:name w:val="endnote text"/>
    <w:basedOn w:val="aa"/>
    <w:link w:val="af1"/>
    <w:qFormat/>
    <w:rsid w:val="00341EDB"/>
    <w:pPr>
      <w:keepLines w:val="0"/>
      <w:spacing w:after="0"/>
    </w:pPr>
  </w:style>
  <w:style w:type="character" w:customStyle="1" w:styleId="af1">
    <w:name w:val="尾注文本 字符"/>
    <w:basedOn w:val="a0"/>
    <w:link w:val="af0"/>
    <w:rsid w:val="00341EDB"/>
    <w:rPr>
      <w:rFonts w:ascii="Times New Roman" w:eastAsia="宋体" w:hAnsi="Times New Roman" w:cs="Times New Roman"/>
      <w:kern w:val="0"/>
      <w:sz w:val="18"/>
      <w:szCs w:val="18"/>
    </w:rPr>
  </w:style>
  <w:style w:type="character" w:styleId="af2">
    <w:name w:val="endnote reference"/>
    <w:basedOn w:val="ac"/>
    <w:qFormat/>
    <w:rsid w:val="00341EDB"/>
    <w:rPr>
      <w:rFonts w:ascii="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f3">
    <w:name w:val="悬挂"/>
    <w:basedOn w:val="a"/>
    <w:qFormat/>
    <w:rsid w:val="00341EDB"/>
    <w:pPr>
      <w:tabs>
        <w:tab w:val="left" w:pos="1134"/>
        <w:tab w:val="left" w:pos="1565"/>
        <w:tab w:val="left" w:pos="1996"/>
        <w:tab w:val="left" w:pos="2427"/>
      </w:tabs>
      <w:spacing w:after="120"/>
      <w:ind w:left="1565" w:right="1134" w:hanging="431"/>
      <w:jc w:val="left"/>
    </w:pPr>
  </w:style>
  <w:style w:type="paragraph" w:styleId="af4">
    <w:name w:val="footer"/>
    <w:basedOn w:val="a"/>
    <w:link w:val="af5"/>
    <w:qFormat/>
    <w:rsid w:val="00341EDB"/>
    <w:pPr>
      <w:spacing w:line="240" w:lineRule="auto"/>
      <w:jc w:val="left"/>
    </w:pPr>
    <w:rPr>
      <w:rFonts w:eastAsia="Times New Roman"/>
      <w:sz w:val="16"/>
      <w:szCs w:val="16"/>
      <w:lang w:val="en-GB" w:eastAsia="en-US"/>
    </w:rPr>
  </w:style>
  <w:style w:type="character" w:customStyle="1" w:styleId="af5">
    <w:name w:val="页脚 字符"/>
    <w:basedOn w:val="a0"/>
    <w:link w:val="af4"/>
    <w:rsid w:val="00341EDB"/>
    <w:rPr>
      <w:rFonts w:ascii="Times New Roman" w:eastAsia="Times New Roman" w:hAnsi="Times New Roman" w:cs="Times New Roman"/>
      <w:kern w:val="0"/>
      <w:sz w:val="16"/>
      <w:szCs w:val="16"/>
      <w:lang w:val="en-GB" w:eastAsia="en-US"/>
    </w:rPr>
  </w:style>
  <w:style w:type="character" w:styleId="af6">
    <w:name w:val="page number"/>
    <w:basedOn w:val="a0"/>
    <w:qFormat/>
    <w:rsid w:val="00341EDB"/>
    <w:rPr>
      <w:rFonts w:ascii="Times New Roman" w:hAnsi="Times New Roman"/>
      <w:b/>
      <w:i w:val="0"/>
      <w:caps w:val="0"/>
      <w:smallCaps w:val="0"/>
      <w:strike w:val="0"/>
      <w:dstrike w:val="0"/>
      <w:snapToGrid w:val="0"/>
      <w:vanish w:val="0"/>
      <w:spacing w:val="0"/>
      <w:kern w:val="0"/>
      <w:sz w:val="18"/>
      <w:vertAlign w:val="baseline"/>
      <w14:cntxtAlts w14:val="0"/>
    </w:rPr>
  </w:style>
  <w:style w:type="paragraph" w:styleId="af7">
    <w:name w:val="header"/>
    <w:basedOn w:val="a"/>
    <w:link w:val="af8"/>
    <w:qFormat/>
    <w:rsid w:val="00341EDB"/>
    <w:pPr>
      <w:pBdr>
        <w:bottom w:val="single" w:sz="4" w:space="4" w:color="auto"/>
      </w:pBdr>
      <w:tabs>
        <w:tab w:val="left" w:pos="992"/>
        <w:tab w:val="left" w:pos="5772"/>
        <w:tab w:val="left" w:pos="6634"/>
        <w:tab w:val="left" w:pos="7144"/>
        <w:tab w:val="left" w:pos="7655"/>
        <w:tab w:val="left" w:pos="8165"/>
      </w:tabs>
      <w:spacing w:line="240" w:lineRule="auto"/>
      <w:jc w:val="left"/>
    </w:pPr>
    <w:rPr>
      <w:rFonts w:eastAsia="Times New Roman"/>
      <w:b/>
      <w:snapToGrid w:val="0"/>
      <w:sz w:val="18"/>
      <w:szCs w:val="18"/>
      <w:lang w:val="en-GB" w:eastAsia="en-US"/>
    </w:rPr>
  </w:style>
  <w:style w:type="character" w:customStyle="1" w:styleId="af8">
    <w:name w:val="页眉 字符"/>
    <w:basedOn w:val="a0"/>
    <w:link w:val="af7"/>
    <w:rsid w:val="00341EDB"/>
    <w:rPr>
      <w:rFonts w:ascii="Times New Roman" w:eastAsia="Times New Roman" w:hAnsi="Times New Roman" w:cs="Times New Roman"/>
      <w:b/>
      <w:snapToGrid w:val="0"/>
      <w:kern w:val="0"/>
      <w:sz w:val="18"/>
      <w:szCs w:val="18"/>
      <w:lang w:val="en-GB" w:eastAsia="en-US"/>
    </w:rPr>
  </w:style>
  <w:style w:type="paragraph" w:styleId="af9">
    <w:name w:val="Plain Text"/>
    <w:basedOn w:val="a"/>
    <w:link w:val="afa"/>
    <w:rsid w:val="002707EC"/>
    <w:pPr>
      <w:widowControl w:val="0"/>
      <w:tabs>
        <w:tab w:val="clear" w:pos="431"/>
      </w:tabs>
      <w:overflowPunct/>
      <w:adjustRightInd/>
      <w:snapToGrid/>
      <w:spacing w:line="240" w:lineRule="auto"/>
    </w:pPr>
    <w:rPr>
      <w:rFonts w:ascii="宋体" w:hAnsi="Courier New" w:cs="Courier New"/>
      <w:kern w:val="2"/>
    </w:rPr>
  </w:style>
  <w:style w:type="character" w:customStyle="1" w:styleId="afa">
    <w:name w:val="纯文本 字符"/>
    <w:basedOn w:val="a0"/>
    <w:link w:val="af9"/>
    <w:rsid w:val="002707EC"/>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8" ma:contentTypeDescription="Create a new document." ma:contentTypeScope="" ma:versionID="22997ee32558951b20ee27e1d26ee71e">
  <xsd:schema xmlns:xsd="http://www.w3.org/2001/XMLSchema" xmlns:xs="http://www.w3.org/2001/XMLSchema" xmlns:p="http://schemas.microsoft.com/office/2006/metadata/properties" xmlns:ns2="cd363d60-c3fb-4279-bb3e-0ba290b6ed81" xmlns:ns3="d5bb65fb-1c03-441d-8d1b-f8853a13de5d" targetNamespace="http://schemas.microsoft.com/office/2006/metadata/properties" ma:root="true" ma:fieldsID="206610c9ea1d6cd06b28916e994d9624" ns2:_="" ns3:_="">
    <xsd:import namespace="cd363d60-c3fb-4279-bb3e-0ba290b6ed81"/>
    <xsd:import namespace="d5bb65fb-1c03-441d-8d1b-f8853a13d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A0F5C-53A0-4722-BE05-A0FF94D4B386}">
  <ds:schemaRefs>
    <ds:schemaRef ds:uri="http://schemas.openxmlformats.org/officeDocument/2006/bibliography"/>
  </ds:schemaRefs>
</ds:datastoreItem>
</file>

<file path=customXml/itemProps2.xml><?xml version="1.0" encoding="utf-8"?>
<ds:datastoreItem xmlns:ds="http://schemas.openxmlformats.org/officeDocument/2006/customXml" ds:itemID="{7F2D5F9C-BFA6-4C99-9410-71B6804212DB}"/>
</file>

<file path=customXml/itemProps3.xml><?xml version="1.0" encoding="utf-8"?>
<ds:datastoreItem xmlns:ds="http://schemas.openxmlformats.org/officeDocument/2006/customXml" ds:itemID="{8C1E788C-D887-451B-AB22-7AE4D08056BC}"/>
</file>

<file path=customXml/itemProps4.xml><?xml version="1.0" encoding="utf-8"?>
<ds:datastoreItem xmlns:ds="http://schemas.openxmlformats.org/officeDocument/2006/customXml" ds:itemID="{F7B3622C-A926-4244-A546-9DBC5505B248}"/>
</file>

<file path=docProps/app.xml><?xml version="1.0" encoding="utf-8"?>
<Properties xmlns="http://schemas.openxmlformats.org/officeDocument/2006/extended-properties" xmlns:vt="http://schemas.openxmlformats.org/officeDocument/2006/docPropsVTypes">
  <Template>Normal.dotm</Template>
  <TotalTime>0</TotalTime>
  <Pages>5</Pages>
  <Words>447</Words>
  <Characters>2552</Characters>
  <Application>Microsoft Office Word</Application>
  <DocSecurity>0</DocSecurity>
  <Lines>21</Lines>
  <Paragraphs>5</Paragraphs>
  <ScaleCrop>false</ScaleCrop>
  <Company>UNOG</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Hongyan Gao</dc:creator>
  <cp:keywords/>
  <dc:description/>
  <cp:lastModifiedBy>Hongyan Gao</cp:lastModifiedBy>
  <cp:revision>2</cp:revision>
  <dcterms:created xsi:type="dcterms:W3CDTF">2023-02-17T14:32:00Z</dcterms:created>
  <dcterms:modified xsi:type="dcterms:W3CDTF">2023-02-17T14:32:00Z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0x01010089D5A772F7035942BC2C375CCE34784F</vt:lpwstr>
  </property>
</Properties>
</file>