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A27BED" w14:paraId="58ADA67B" w14:textId="77777777" w:rsidTr="00DC169C">
        <w:trPr>
          <w:trHeight w:val="851"/>
        </w:trPr>
        <w:tc>
          <w:tcPr>
            <w:tcW w:w="1259" w:type="dxa"/>
            <w:tcBorders>
              <w:top w:val="nil"/>
              <w:left w:val="nil"/>
              <w:bottom w:val="single" w:sz="4" w:space="0" w:color="auto"/>
              <w:right w:val="nil"/>
            </w:tcBorders>
          </w:tcPr>
          <w:p w14:paraId="04FB39D6" w14:textId="20F136D1" w:rsidR="00EC2011" w:rsidRPr="00A27BED" w:rsidRDefault="00EC2011" w:rsidP="00DC169C">
            <w:pPr>
              <w:pStyle w:val="SingleTxtG"/>
            </w:pPr>
          </w:p>
        </w:tc>
        <w:tc>
          <w:tcPr>
            <w:tcW w:w="2236" w:type="dxa"/>
            <w:tcBorders>
              <w:top w:val="nil"/>
              <w:left w:val="nil"/>
              <w:bottom w:val="single" w:sz="4" w:space="0" w:color="auto"/>
              <w:right w:val="nil"/>
            </w:tcBorders>
            <w:vAlign w:val="bottom"/>
          </w:tcPr>
          <w:p w14:paraId="34E67918" w14:textId="458FCC42" w:rsidR="00EC2011" w:rsidRPr="00A27BED" w:rsidRDefault="0064561D" w:rsidP="00DC169C">
            <w:pPr>
              <w:spacing w:after="80" w:line="300" w:lineRule="exact"/>
              <w:rPr>
                <w:sz w:val="28"/>
                <w:szCs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144" w:type="dxa"/>
            <w:gridSpan w:val="2"/>
            <w:tcBorders>
              <w:top w:val="nil"/>
              <w:left w:val="nil"/>
              <w:bottom w:val="single" w:sz="4" w:space="0" w:color="auto"/>
              <w:right w:val="nil"/>
            </w:tcBorders>
            <w:vAlign w:val="bottom"/>
          </w:tcPr>
          <w:p w14:paraId="08C069F6" w14:textId="77777777" w:rsidR="00EC2011" w:rsidRPr="00A27BED" w:rsidRDefault="00577487" w:rsidP="00577487">
            <w:pPr>
              <w:suppressAutoHyphens w:val="0"/>
              <w:spacing w:after="20"/>
              <w:jc w:val="right"/>
            </w:pPr>
            <w:r>
              <w:rPr>
                <w:lang w:val="zh-CN"/>
              </w:rPr>
              <w:t>A/HRC/48/SR.41</w:t>
            </w:r>
          </w:p>
        </w:tc>
      </w:tr>
      <w:tr w:rsidR="00EC2011" w:rsidRPr="00A27BED" w14:paraId="23C05DF8" w14:textId="77777777" w:rsidTr="00DC169C">
        <w:trPr>
          <w:trHeight w:val="2835"/>
        </w:trPr>
        <w:tc>
          <w:tcPr>
            <w:tcW w:w="1259" w:type="dxa"/>
            <w:tcBorders>
              <w:top w:val="single" w:sz="4" w:space="0" w:color="auto"/>
              <w:left w:val="nil"/>
              <w:bottom w:val="single" w:sz="12" w:space="0" w:color="auto"/>
              <w:right w:val="nil"/>
            </w:tcBorders>
          </w:tcPr>
          <w:p w14:paraId="28024119" w14:textId="77777777" w:rsidR="0064561D" w:rsidRDefault="0064561D" w:rsidP="00DC169C">
            <w:pPr>
              <w:spacing w:before="120"/>
              <w:jc w:val="center"/>
              <w:rPr>
                <w:rFonts w:eastAsiaTheme="minorEastAsia"/>
              </w:rPr>
            </w:pPr>
          </w:p>
          <w:p w14:paraId="750BA422" w14:textId="77777777" w:rsidR="0064561D" w:rsidRDefault="0064561D" w:rsidP="00DC169C">
            <w:pPr>
              <w:spacing w:before="120"/>
              <w:jc w:val="center"/>
              <w:rPr>
                <w:rFonts w:eastAsiaTheme="minorEastAsia"/>
              </w:rPr>
            </w:pPr>
          </w:p>
          <w:p w14:paraId="18D8ABA8" w14:textId="3B3E368D" w:rsidR="0064561D" w:rsidRPr="0064561D" w:rsidRDefault="0064561D" w:rsidP="00DC169C">
            <w:pPr>
              <w:spacing w:before="120"/>
              <w:jc w:val="center"/>
              <w:rPr>
                <w:rFonts w:eastAsiaTheme="minorEastAsia"/>
              </w:rPr>
            </w:pPr>
            <w:r>
              <w:rPr>
                <w:rFonts w:hint="eastAsia"/>
                <w:noProof/>
              </w:rPr>
              <w:drawing>
                <wp:inline distT="0" distB="0" distL="0" distR="0" wp14:anchorId="5CBF996F" wp14:editId="3D6E2BD7">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B3DFFE2" w14:textId="49BFD955" w:rsidR="008C2A00" w:rsidRPr="008C2A00" w:rsidRDefault="008C2A00" w:rsidP="00DC169C">
            <w:pPr>
              <w:spacing w:before="120" w:line="420" w:lineRule="exact"/>
              <w:rPr>
                <w:rFonts w:eastAsiaTheme="minorEastAsia"/>
                <w:b/>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930" w:type="dxa"/>
            <w:tcBorders>
              <w:top w:val="single" w:sz="4" w:space="0" w:color="auto"/>
              <w:left w:val="nil"/>
              <w:bottom w:val="single" w:sz="12" w:space="0" w:color="auto"/>
              <w:right w:val="nil"/>
            </w:tcBorders>
          </w:tcPr>
          <w:p w14:paraId="02236AAF" w14:textId="14BFDFF8" w:rsidR="00577487" w:rsidRPr="00A27BED" w:rsidRDefault="00577487" w:rsidP="00577487">
            <w:pPr>
              <w:suppressAutoHyphens w:val="0"/>
            </w:pPr>
          </w:p>
        </w:tc>
      </w:tr>
    </w:tbl>
    <w:p w14:paraId="1E1FE698" w14:textId="77777777" w:rsidR="00577487" w:rsidRPr="00A27BED" w:rsidRDefault="00577487" w:rsidP="00577487">
      <w:pPr>
        <w:spacing w:before="120"/>
        <w:rPr>
          <w:b/>
          <w:sz w:val="24"/>
          <w:szCs w:val="24"/>
        </w:rPr>
      </w:pPr>
      <w:r>
        <w:rPr>
          <w:b/>
          <w:bCs/>
          <w:lang w:val="zh-CN"/>
        </w:rPr>
        <w:t>人权理事会</w:t>
      </w:r>
    </w:p>
    <w:p w14:paraId="48DE1F06" w14:textId="77777777" w:rsidR="00577487" w:rsidRPr="00A27BED" w:rsidRDefault="00577487" w:rsidP="00577487">
      <w:pPr>
        <w:rPr>
          <w:b/>
          <w:bCs/>
        </w:rPr>
      </w:pPr>
      <w:r>
        <w:rPr>
          <w:b/>
          <w:bCs/>
          <w:lang w:val="zh-CN"/>
        </w:rPr>
        <w:t>第四十八届会议</w:t>
      </w:r>
    </w:p>
    <w:p w14:paraId="4D5A0E0C" w14:textId="7E2437BE" w:rsidR="00577487" w:rsidRDefault="00577487" w:rsidP="00F02C38">
      <w:pPr>
        <w:spacing w:before="120"/>
        <w:rPr>
          <w:rFonts w:eastAsiaTheme="minorEastAsia"/>
          <w:b/>
          <w:szCs w:val="22"/>
          <w:lang w:val="zh-CN"/>
        </w:rPr>
      </w:pPr>
      <w:r>
        <w:rPr>
          <w:b/>
          <w:bCs/>
          <w:lang w:val="zh-CN"/>
        </w:rPr>
        <w:t>第</w:t>
      </w:r>
      <w:r>
        <w:rPr>
          <w:b/>
          <w:bCs/>
          <w:lang w:val="zh-CN"/>
        </w:rPr>
        <w:t>41</w:t>
      </w:r>
      <w:r>
        <w:rPr>
          <w:b/>
          <w:bCs/>
          <w:lang w:val="zh-CN"/>
        </w:rPr>
        <w:t>次会议简要记录</w:t>
      </w:r>
      <w:r w:rsidRPr="00A27BED">
        <w:rPr>
          <w:rStyle w:val="FootnoteReference"/>
          <w:b/>
          <w:szCs w:val="22"/>
          <w:lang w:val="zh-CN"/>
        </w:rPr>
        <w:footnoteReference w:customMarkFollows="1" w:id="2"/>
        <w:t>*</w:t>
      </w:r>
    </w:p>
    <w:p w14:paraId="4E7B78B9" w14:textId="2692E3A0" w:rsidR="005D3718" w:rsidRPr="005D3718" w:rsidRDefault="005D3718" w:rsidP="00F02C38">
      <w:pPr>
        <w:spacing w:before="120"/>
        <w:rPr>
          <w:rFonts w:eastAsiaTheme="minorEastAsia"/>
          <w:b/>
        </w:rPr>
      </w:pPr>
      <w:r w:rsidRPr="005D3718">
        <w:rPr>
          <w:rFonts w:eastAsiaTheme="minorEastAsia" w:hint="eastAsia"/>
          <w:b/>
        </w:rPr>
        <w:t>第</w:t>
      </w:r>
      <w:r w:rsidRPr="005D3718">
        <w:rPr>
          <w:rFonts w:eastAsiaTheme="minorEastAsia"/>
          <w:b/>
        </w:rPr>
        <w:t>43</w:t>
      </w:r>
      <w:r w:rsidRPr="005D3718">
        <w:rPr>
          <w:rFonts w:eastAsiaTheme="minorEastAsia" w:hint="eastAsia"/>
          <w:b/>
        </w:rPr>
        <w:t>次会议简要记录（部分）</w:t>
      </w:r>
      <w:r w:rsidRPr="005D3718">
        <w:rPr>
          <w:rFonts w:eastAsiaTheme="minorEastAsia"/>
          <w:b/>
        </w:rPr>
        <w:t>*</w:t>
      </w:r>
    </w:p>
    <w:p w14:paraId="12D9D381" w14:textId="77777777" w:rsidR="00577487" w:rsidRPr="00ED095B" w:rsidRDefault="00577487" w:rsidP="00577487">
      <w:pPr>
        <w:rPr>
          <w:szCs w:val="21"/>
        </w:rPr>
      </w:pPr>
      <w:r w:rsidRPr="00ED095B">
        <w:rPr>
          <w:szCs w:val="21"/>
          <w:lang w:val="zh-CN"/>
        </w:rPr>
        <w:t>2021</w:t>
      </w:r>
      <w:r w:rsidRPr="00ED095B">
        <w:rPr>
          <w:szCs w:val="21"/>
          <w:lang w:val="zh-CN"/>
        </w:rPr>
        <w:t>年</w:t>
      </w:r>
      <w:r w:rsidRPr="00ED095B">
        <w:rPr>
          <w:szCs w:val="21"/>
          <w:lang w:val="zh-CN"/>
        </w:rPr>
        <w:t>10</w:t>
      </w:r>
      <w:r w:rsidRPr="00ED095B">
        <w:rPr>
          <w:szCs w:val="21"/>
          <w:lang w:val="zh-CN"/>
        </w:rPr>
        <w:t>月</w:t>
      </w:r>
      <w:r w:rsidRPr="00ED095B">
        <w:rPr>
          <w:szCs w:val="21"/>
          <w:lang w:val="zh-CN"/>
        </w:rPr>
        <w:t>7</w:t>
      </w:r>
      <w:r w:rsidRPr="00ED095B">
        <w:rPr>
          <w:szCs w:val="21"/>
          <w:lang w:val="zh-CN"/>
        </w:rPr>
        <w:t>日星期四下午</w:t>
      </w:r>
      <w:r w:rsidRPr="00ED095B">
        <w:rPr>
          <w:szCs w:val="21"/>
          <w:lang w:val="zh-CN"/>
        </w:rPr>
        <w:t>3</w:t>
      </w:r>
      <w:r w:rsidRPr="00ED095B">
        <w:rPr>
          <w:szCs w:val="21"/>
          <w:lang w:val="zh-CN"/>
        </w:rPr>
        <w:t>时</w:t>
      </w:r>
      <w:r w:rsidRPr="00ED095B">
        <w:rPr>
          <w:szCs w:val="21"/>
          <w:lang w:val="zh-CN"/>
        </w:rPr>
        <w:t>30</w:t>
      </w:r>
      <w:r w:rsidRPr="00ED095B">
        <w:rPr>
          <w:szCs w:val="21"/>
          <w:lang w:val="zh-CN"/>
        </w:rPr>
        <w:t>分在日内瓦万国宫举行</w:t>
      </w:r>
    </w:p>
    <w:p w14:paraId="4993B9FB" w14:textId="3590F3F6" w:rsidR="00577487" w:rsidRPr="00A27BED" w:rsidRDefault="00577487" w:rsidP="00F02C38">
      <w:pPr>
        <w:tabs>
          <w:tab w:val="left" w:pos="1134"/>
          <w:tab w:val="right" w:leader="dot" w:pos="8504"/>
        </w:tabs>
      </w:pPr>
      <w:r w:rsidRPr="008C2A00">
        <w:rPr>
          <w:rFonts w:eastAsia="楷体"/>
          <w:lang w:val="zh-CN"/>
        </w:rPr>
        <w:t>主席：</w:t>
      </w:r>
      <w:r>
        <w:rPr>
          <w:lang w:val="zh-CN"/>
        </w:rPr>
        <w:t>汗女士</w:t>
      </w:r>
      <w:r w:rsidR="00001D43">
        <w:rPr>
          <w:rFonts w:eastAsiaTheme="minorEastAsia" w:hint="eastAsia"/>
          <w:lang w:val="zh-CN"/>
        </w:rPr>
        <w:t xml:space="preserve"> </w:t>
      </w:r>
      <w:r w:rsidR="00001D43" w:rsidRPr="00A27BED">
        <w:tab/>
      </w:r>
      <w:r w:rsidR="008C2A00">
        <w:rPr>
          <w:rFonts w:eastAsiaTheme="minorEastAsia" w:hint="eastAsia"/>
          <w:lang w:val="zh-CN"/>
        </w:rPr>
        <w:t>（</w:t>
      </w:r>
      <w:r>
        <w:rPr>
          <w:lang w:val="zh-CN"/>
        </w:rPr>
        <w:t>斐济</w:t>
      </w:r>
      <w:r w:rsidR="008C2A00">
        <w:rPr>
          <w:rFonts w:ascii="宋体" w:eastAsia="宋体" w:hAnsi="宋体" w:cs="宋体" w:hint="eastAsia"/>
          <w:lang w:val="zh-CN"/>
        </w:rPr>
        <w:t>）</w:t>
      </w:r>
    </w:p>
    <w:p w14:paraId="53342FA8" w14:textId="77777777" w:rsidR="00577487" w:rsidRPr="00001D43" w:rsidRDefault="00577487" w:rsidP="00F02C38">
      <w:pPr>
        <w:tabs>
          <w:tab w:val="right" w:pos="992"/>
          <w:tab w:val="left" w:pos="1276"/>
          <w:tab w:val="right" w:leader="dot" w:pos="8504"/>
        </w:tabs>
        <w:spacing w:before="360" w:after="240"/>
        <w:rPr>
          <w:sz w:val="28"/>
          <w:szCs w:val="28"/>
        </w:rPr>
      </w:pPr>
      <w:r w:rsidRPr="00001D43">
        <w:rPr>
          <w:sz w:val="28"/>
          <w:szCs w:val="28"/>
          <w:lang w:val="zh-CN"/>
        </w:rPr>
        <w:t>目录</w:t>
      </w:r>
    </w:p>
    <w:p w14:paraId="14151D18" w14:textId="03146733" w:rsidR="00577487" w:rsidRPr="00A27BED" w:rsidRDefault="00577487" w:rsidP="00F02C38">
      <w:pPr>
        <w:pStyle w:val="SingleTxtG"/>
      </w:pPr>
      <w:r>
        <w:rPr>
          <w:lang w:val="zh-CN"/>
        </w:rPr>
        <w:t>议程项目</w:t>
      </w:r>
      <w:r>
        <w:rPr>
          <w:lang w:val="zh-CN"/>
        </w:rPr>
        <w:t>1</w:t>
      </w:r>
      <w:r>
        <w:rPr>
          <w:lang w:val="zh-CN"/>
        </w:rPr>
        <w:t>：</w:t>
      </w:r>
      <w:r w:rsidR="00E84B34">
        <w:rPr>
          <w:rFonts w:ascii="宋体" w:eastAsia="宋体" w:hAnsi="宋体" w:cs="宋体" w:hint="eastAsia"/>
          <w:lang w:val="zh-CN"/>
        </w:rPr>
        <w:t>组织和程序</w:t>
      </w:r>
      <w:r w:rsidR="00350899">
        <w:rPr>
          <w:rFonts w:ascii="宋体" w:eastAsia="宋体" w:hAnsi="宋体" w:cs="宋体" w:hint="eastAsia"/>
          <w:lang w:val="zh-CN"/>
        </w:rPr>
        <w:t>事项</w:t>
      </w:r>
    </w:p>
    <w:p w14:paraId="0909EC20" w14:textId="77777777" w:rsidR="00577487" w:rsidRPr="00A27BED" w:rsidRDefault="00577487" w:rsidP="00F02C38">
      <w:pPr>
        <w:pStyle w:val="SingleTxtG"/>
      </w:pPr>
      <w:r>
        <w:rPr>
          <w:lang w:val="zh-CN"/>
        </w:rPr>
        <w:t>议程项目</w:t>
      </w:r>
      <w:r>
        <w:rPr>
          <w:lang w:val="zh-CN"/>
        </w:rPr>
        <w:t>2</w:t>
      </w:r>
      <w:r>
        <w:rPr>
          <w:lang w:val="zh-CN"/>
        </w:rPr>
        <w:t>：联合国人权事务高级专员的年度报告以及高级专员办事处的报告和秘书长的报告</w:t>
      </w:r>
    </w:p>
    <w:p w14:paraId="25E1B4E3" w14:textId="375F3827" w:rsidR="00577487" w:rsidRPr="00A27BED" w:rsidRDefault="00577487" w:rsidP="00F02C38">
      <w:pPr>
        <w:pStyle w:val="SingleTxtG"/>
      </w:pPr>
      <w:r>
        <w:rPr>
          <w:lang w:val="zh-CN"/>
        </w:rPr>
        <w:t>议程项目</w:t>
      </w:r>
      <w:r>
        <w:rPr>
          <w:lang w:val="zh-CN"/>
        </w:rPr>
        <w:t>3</w:t>
      </w:r>
      <w:r>
        <w:rPr>
          <w:lang w:val="zh-CN"/>
        </w:rPr>
        <w:t>：促进和保护所有人权</w:t>
      </w:r>
      <w:r>
        <w:rPr>
          <w:lang w:val="zh-CN"/>
        </w:rPr>
        <w:t>――</w:t>
      </w:r>
      <w:r>
        <w:rPr>
          <w:lang w:val="zh-CN"/>
        </w:rPr>
        <w:t>公民权利、政治权利、经济、社会及文化权利，包括发展权</w:t>
      </w:r>
    </w:p>
    <w:p w14:paraId="5EE51F03" w14:textId="350922F8" w:rsidR="00577487" w:rsidRPr="00A27BED" w:rsidRDefault="00577487" w:rsidP="00DB59B0">
      <w:pPr>
        <w:pStyle w:val="SingleTxtG"/>
      </w:pPr>
      <w:r w:rsidRPr="00A27BED">
        <w:br w:type="page"/>
      </w:r>
    </w:p>
    <w:p w14:paraId="27644A66" w14:textId="77777777" w:rsidR="00577487" w:rsidRPr="009527A0" w:rsidRDefault="00577487" w:rsidP="00F02C38">
      <w:pPr>
        <w:pStyle w:val="ParaNoG"/>
        <w:numPr>
          <w:ilvl w:val="0"/>
          <w:numId w:val="0"/>
        </w:numPr>
        <w:ind w:left="1134"/>
        <w:rPr>
          <w:rFonts w:eastAsia="楷体"/>
        </w:rPr>
      </w:pPr>
      <w:r w:rsidRPr="009527A0">
        <w:rPr>
          <w:rFonts w:eastAsia="楷体"/>
          <w:lang w:val="zh-CN"/>
        </w:rPr>
        <w:lastRenderedPageBreak/>
        <w:t>下午</w:t>
      </w:r>
      <w:r w:rsidRPr="009527A0">
        <w:rPr>
          <w:rFonts w:eastAsia="楷体"/>
          <w:lang w:val="zh-CN"/>
        </w:rPr>
        <w:t>3</w:t>
      </w:r>
      <w:r w:rsidRPr="009527A0">
        <w:rPr>
          <w:rFonts w:eastAsia="楷体"/>
          <w:lang w:val="zh-CN"/>
        </w:rPr>
        <w:t>时</w:t>
      </w:r>
      <w:r w:rsidRPr="009527A0">
        <w:rPr>
          <w:rFonts w:eastAsia="楷体"/>
          <w:lang w:val="zh-CN"/>
        </w:rPr>
        <w:t>35</w:t>
      </w:r>
      <w:r w:rsidRPr="009527A0">
        <w:rPr>
          <w:rFonts w:eastAsia="楷体"/>
          <w:lang w:val="zh-CN"/>
        </w:rPr>
        <w:t>分宣布开会。</w:t>
      </w:r>
    </w:p>
    <w:p w14:paraId="4CD9D922" w14:textId="38BC0F9E" w:rsidR="00577487" w:rsidRPr="009527A0" w:rsidRDefault="00F02C38" w:rsidP="00A27BED">
      <w:pPr>
        <w:pStyle w:val="H4G"/>
        <w:rPr>
          <w:rFonts w:eastAsia="楷体"/>
          <w:i w:val="0"/>
        </w:rPr>
      </w:pPr>
      <w:r>
        <w:rPr>
          <w:lang w:val="zh-CN"/>
        </w:rPr>
        <w:tab/>
      </w:r>
      <w:r>
        <w:rPr>
          <w:lang w:val="zh-CN"/>
        </w:rPr>
        <w:tab/>
      </w:r>
      <w:r w:rsidRPr="009527A0">
        <w:rPr>
          <w:rFonts w:eastAsia="楷体"/>
          <w:i w:val="0"/>
          <w:lang w:val="zh-CN"/>
        </w:rPr>
        <w:t>主席声明草案</w:t>
      </w:r>
      <w:r w:rsidRPr="009527A0">
        <w:rPr>
          <w:rFonts w:eastAsia="楷体"/>
          <w:i w:val="0"/>
          <w:lang w:val="zh-CN"/>
        </w:rPr>
        <w:t>(A/HRC/48/L.28)</w:t>
      </w:r>
      <w:r w:rsidRPr="009527A0">
        <w:rPr>
          <w:rFonts w:eastAsia="楷体"/>
          <w:i w:val="0"/>
          <w:lang w:val="zh-CN"/>
        </w:rPr>
        <w:t>：咨询委员会的报告</w:t>
      </w:r>
    </w:p>
    <w:p w14:paraId="5C6BD8A6" w14:textId="0A1106FA" w:rsidR="00577487" w:rsidRPr="00A27BED" w:rsidRDefault="00095A61" w:rsidP="00095A61">
      <w:pPr>
        <w:pStyle w:val="ParaNoG"/>
        <w:numPr>
          <w:ilvl w:val="0"/>
          <w:numId w:val="0"/>
        </w:numPr>
        <w:tabs>
          <w:tab w:val="left" w:pos="0"/>
        </w:tabs>
        <w:ind w:left="1134"/>
      </w:pPr>
      <w:r w:rsidRPr="00446A2C">
        <w:rPr>
          <w:b/>
          <w:bCs/>
          <w:lang w:val="zh-CN"/>
        </w:rPr>
        <w:t>主席</w:t>
      </w:r>
      <w:r>
        <w:rPr>
          <w:lang w:val="zh-CN"/>
        </w:rPr>
        <w:t>说，该声明草案不涉及方案预算问题，经与所有有关各方协商后编写。她</w:t>
      </w:r>
      <w:r w:rsidR="00811264">
        <w:rPr>
          <w:rFonts w:ascii="宋体" w:eastAsia="宋体" w:hAnsi="宋体" w:cs="宋体" w:hint="eastAsia"/>
          <w:lang w:val="zh-CN"/>
        </w:rPr>
        <w:t>的理解是，</w:t>
      </w:r>
      <w:r>
        <w:rPr>
          <w:lang w:val="zh-CN"/>
        </w:rPr>
        <w:t>草案得到理事会所有成员国的支持。</w:t>
      </w:r>
    </w:p>
    <w:p w14:paraId="30633657" w14:textId="638C93EE" w:rsidR="00577487" w:rsidRPr="00A27BED" w:rsidRDefault="00095A61" w:rsidP="00095A61">
      <w:pPr>
        <w:pStyle w:val="ParaNoG"/>
        <w:numPr>
          <w:ilvl w:val="0"/>
          <w:numId w:val="0"/>
        </w:numPr>
        <w:tabs>
          <w:tab w:val="left" w:pos="0"/>
        </w:tabs>
        <w:ind w:left="1134"/>
        <w:rPr>
          <w:i/>
          <w:iCs/>
        </w:rPr>
      </w:pPr>
      <w:r w:rsidRPr="009527A0">
        <w:rPr>
          <w:rFonts w:eastAsia="楷体"/>
          <w:lang w:val="zh-CN"/>
        </w:rPr>
        <w:t>A/HRC/48/L.28</w:t>
      </w:r>
      <w:r w:rsidRPr="009527A0">
        <w:rPr>
          <w:rFonts w:eastAsia="楷体"/>
          <w:lang w:val="zh-CN"/>
        </w:rPr>
        <w:t>号文件所载主席声明草案获得通过。</w:t>
      </w:r>
    </w:p>
    <w:p w14:paraId="51BE66CD" w14:textId="7FFB9FBD" w:rsidR="00577487" w:rsidRPr="00C678BD" w:rsidRDefault="00F02C38" w:rsidP="00F02C38">
      <w:pPr>
        <w:pStyle w:val="H4G"/>
        <w:rPr>
          <w:rFonts w:eastAsia="楷体"/>
          <w:i w:val="0"/>
          <w:iCs/>
        </w:rPr>
      </w:pPr>
      <w:r>
        <w:rPr>
          <w:lang w:val="zh-CN"/>
        </w:rPr>
        <w:tab/>
      </w:r>
      <w:r>
        <w:rPr>
          <w:lang w:val="zh-CN"/>
        </w:rPr>
        <w:tab/>
      </w:r>
      <w:r w:rsidRPr="00C678BD">
        <w:rPr>
          <w:rFonts w:eastAsia="楷体"/>
          <w:i w:val="0"/>
          <w:iCs/>
          <w:lang w:val="zh-CN"/>
        </w:rPr>
        <w:t>决议草案</w:t>
      </w:r>
      <w:r w:rsidRPr="00C678BD">
        <w:rPr>
          <w:rFonts w:eastAsia="楷体"/>
          <w:i w:val="0"/>
          <w:iCs/>
          <w:lang w:val="zh-CN"/>
        </w:rPr>
        <w:t>A/HRC/48/L.11</w:t>
      </w:r>
      <w:r w:rsidRPr="00C678BD">
        <w:rPr>
          <w:rFonts w:eastAsia="楷体"/>
          <w:i w:val="0"/>
          <w:iCs/>
          <w:lang w:val="zh-CN"/>
        </w:rPr>
        <w:t>：也门的人权状况</w:t>
      </w:r>
    </w:p>
    <w:p w14:paraId="107AA9AE" w14:textId="10E50506" w:rsidR="00C678BD" w:rsidRPr="00A27BED" w:rsidRDefault="00095A61" w:rsidP="00C678BD">
      <w:pPr>
        <w:pStyle w:val="ParaNoG"/>
        <w:numPr>
          <w:ilvl w:val="0"/>
          <w:numId w:val="0"/>
        </w:numPr>
        <w:tabs>
          <w:tab w:val="left" w:pos="0"/>
        </w:tabs>
        <w:ind w:left="1134"/>
      </w:pPr>
      <w:r w:rsidRPr="00094DF4">
        <w:rPr>
          <w:b/>
          <w:bCs/>
          <w:lang w:val="zh-CN"/>
        </w:rPr>
        <w:t>Bekkers</w:t>
      </w:r>
      <w:r w:rsidRPr="00094DF4">
        <w:rPr>
          <w:rFonts w:ascii="宋体" w:eastAsia="宋体" w:hAnsi="宋体" w:cs="宋体" w:hint="eastAsia"/>
          <w:b/>
          <w:bCs/>
          <w:lang w:val="zh-CN"/>
        </w:rPr>
        <w:t>先生</w:t>
      </w:r>
      <w:r w:rsidR="000F32AF">
        <w:rPr>
          <w:rFonts w:ascii="宋体" w:eastAsia="宋体" w:hAnsi="宋体" w:cs="宋体" w:hint="eastAsia"/>
          <w:lang w:val="zh-CN"/>
        </w:rPr>
        <w:t>（</w:t>
      </w:r>
      <w:r>
        <w:rPr>
          <w:rFonts w:ascii="宋体" w:eastAsia="宋体" w:hAnsi="宋体" w:cs="宋体" w:hint="eastAsia"/>
          <w:lang w:val="zh-CN"/>
        </w:rPr>
        <w:t>荷兰</w:t>
      </w:r>
      <w:r w:rsidR="000F32AF">
        <w:rPr>
          <w:rFonts w:ascii="宋体" w:eastAsia="宋体" w:hAnsi="宋体" w:cs="宋体" w:hint="eastAsia"/>
          <w:lang w:val="zh-CN"/>
        </w:rPr>
        <w:t>）</w:t>
      </w:r>
      <w:r>
        <w:rPr>
          <w:rFonts w:ascii="宋体" w:eastAsia="宋体" w:hAnsi="宋体" w:cs="宋体" w:hint="eastAsia"/>
          <w:lang w:val="zh-CN"/>
        </w:rPr>
        <w:t>代表主要提案国比利时、加拿大、爱尔兰、卢森堡和荷兰介绍该决议草案时</w:t>
      </w:r>
      <w:r w:rsidR="00F81B6C">
        <w:rPr>
          <w:rFonts w:ascii="宋体" w:eastAsia="宋体" w:hAnsi="宋体" w:cs="宋体" w:hint="eastAsia"/>
          <w:lang w:val="zh-CN"/>
        </w:rPr>
        <w:t>说</w:t>
      </w:r>
      <w:r>
        <w:rPr>
          <w:rFonts w:ascii="宋体" w:eastAsia="宋体" w:hAnsi="宋体" w:cs="宋体" w:hint="eastAsia"/>
          <w:lang w:val="zh-CN"/>
        </w:rPr>
        <w:t>，</w:t>
      </w:r>
      <w:r w:rsidR="00094DF4">
        <w:rPr>
          <w:rFonts w:ascii="宋体" w:eastAsia="宋体" w:hAnsi="宋体" w:cs="宋体"/>
          <w:lang w:val="zh-CN"/>
        </w:rPr>
        <w:t>……</w:t>
      </w:r>
      <w:r w:rsidR="00C678BD" w:rsidRPr="00A27BED">
        <w:t xml:space="preserve"> </w:t>
      </w:r>
    </w:p>
    <w:p w14:paraId="52893005" w14:textId="6E70BEE4" w:rsidR="00577487" w:rsidRDefault="00095A61" w:rsidP="00095A61">
      <w:pPr>
        <w:pStyle w:val="ParaNoG"/>
        <w:numPr>
          <w:ilvl w:val="0"/>
          <w:numId w:val="0"/>
        </w:numPr>
        <w:tabs>
          <w:tab w:val="left" w:pos="0"/>
        </w:tabs>
        <w:ind w:left="1134"/>
        <w:rPr>
          <w:rFonts w:eastAsiaTheme="minorEastAsia"/>
          <w:lang w:val="zh-CN"/>
        </w:rPr>
      </w:pPr>
      <w:r w:rsidRPr="00094DF4">
        <w:rPr>
          <w:b/>
          <w:bCs/>
          <w:lang w:val="zh-CN"/>
        </w:rPr>
        <w:t>主席</w:t>
      </w:r>
      <w:r>
        <w:rPr>
          <w:lang w:val="zh-CN"/>
        </w:rPr>
        <w:t>说，</w:t>
      </w:r>
      <w:r w:rsidR="001A1137">
        <w:rPr>
          <w:rFonts w:ascii="宋体" w:eastAsia="宋体" w:hAnsi="宋体" w:cs="宋体" w:hint="eastAsia"/>
          <w:lang w:val="zh-CN"/>
        </w:rPr>
        <w:t>1</w:t>
      </w:r>
      <w:r w:rsidR="001A1137">
        <w:rPr>
          <w:rFonts w:ascii="宋体" w:eastAsia="宋体" w:hAnsi="宋体" w:cs="宋体"/>
          <w:lang w:val="zh-CN"/>
        </w:rPr>
        <w:t>1</w:t>
      </w:r>
      <w:r>
        <w:rPr>
          <w:lang w:val="zh-CN"/>
        </w:rPr>
        <w:t>个国家已加入为该决议草案的提案国，决议</w:t>
      </w:r>
      <w:r w:rsidR="00473DAA">
        <w:rPr>
          <w:rFonts w:ascii="宋体" w:eastAsia="宋体" w:hAnsi="宋体" w:cs="宋体" w:hint="eastAsia"/>
          <w:lang w:val="zh-CN"/>
        </w:rPr>
        <w:t>草案</w:t>
      </w:r>
      <w:r>
        <w:rPr>
          <w:lang w:val="zh-CN"/>
        </w:rPr>
        <w:t>所涉方案预算为</w:t>
      </w:r>
      <w:r>
        <w:rPr>
          <w:lang w:val="zh-CN"/>
        </w:rPr>
        <w:t>7,981,700</w:t>
      </w:r>
      <w:r>
        <w:rPr>
          <w:lang w:val="zh-CN"/>
        </w:rPr>
        <w:t>美元。</w:t>
      </w:r>
    </w:p>
    <w:p w14:paraId="74040681" w14:textId="5B9C7E55" w:rsidR="00577487" w:rsidRPr="007B0F0E" w:rsidRDefault="00095A61" w:rsidP="007B0F0E">
      <w:pPr>
        <w:pStyle w:val="ParaNoG"/>
        <w:numPr>
          <w:ilvl w:val="0"/>
          <w:numId w:val="0"/>
        </w:numPr>
        <w:tabs>
          <w:tab w:val="left" w:pos="0"/>
        </w:tabs>
        <w:ind w:left="1134"/>
        <w:rPr>
          <w:rFonts w:eastAsiaTheme="minorEastAsia"/>
          <w:lang w:val="zh-CN"/>
        </w:rPr>
      </w:pPr>
      <w:r w:rsidRPr="00094DF4">
        <w:rPr>
          <w:b/>
          <w:bCs/>
          <w:lang w:val="zh-CN"/>
        </w:rPr>
        <w:t>Tichy-Fisslberger</w:t>
      </w:r>
      <w:r w:rsidRPr="00094DF4">
        <w:rPr>
          <w:b/>
          <w:bCs/>
          <w:lang w:val="zh-CN"/>
        </w:rPr>
        <w:t>女士</w:t>
      </w:r>
      <w:r w:rsidR="001A1137">
        <w:rPr>
          <w:rFonts w:ascii="宋体" w:eastAsia="宋体" w:hAnsi="宋体" w:cs="宋体" w:hint="eastAsia"/>
          <w:lang w:val="zh-CN"/>
        </w:rPr>
        <w:t>（</w:t>
      </w:r>
      <w:r>
        <w:rPr>
          <w:lang w:val="zh-CN"/>
        </w:rPr>
        <w:t>奥地利</w:t>
      </w:r>
      <w:r w:rsidR="001A1137">
        <w:rPr>
          <w:rFonts w:ascii="宋体" w:eastAsia="宋体" w:hAnsi="宋体" w:cs="宋体" w:hint="eastAsia"/>
          <w:lang w:val="zh-CN"/>
        </w:rPr>
        <w:t>）</w:t>
      </w:r>
      <w:r>
        <w:rPr>
          <w:lang w:val="zh-CN"/>
        </w:rPr>
        <w:t>代表属于理事会成员的欧洲联盟成员国在表决前作一般性发言指出</w:t>
      </w:r>
      <w:r w:rsidR="007B0F0E">
        <w:rPr>
          <w:rFonts w:ascii="宋体" w:eastAsia="宋体" w:hAnsi="宋体" w:cs="宋体" w:hint="eastAsia"/>
          <w:lang w:val="zh-CN"/>
        </w:rPr>
        <w:t>，</w:t>
      </w:r>
      <w:r w:rsidR="007B0F0E" w:rsidRPr="00A27BED">
        <w:t xml:space="preserve"> </w:t>
      </w:r>
      <w:r w:rsidR="007B0F0E">
        <w:rPr>
          <w:rFonts w:ascii="宋体" w:eastAsia="宋体" w:hAnsi="宋体" w:cs="宋体"/>
          <w:lang w:val="zh-CN"/>
        </w:rPr>
        <w:t>……</w:t>
      </w:r>
    </w:p>
    <w:p w14:paraId="597A8922" w14:textId="3315B0CC" w:rsidR="00577487" w:rsidRPr="00A27BED" w:rsidRDefault="00095A61" w:rsidP="00095A61">
      <w:pPr>
        <w:pStyle w:val="ParaNoG"/>
        <w:numPr>
          <w:ilvl w:val="0"/>
          <w:numId w:val="0"/>
        </w:numPr>
        <w:tabs>
          <w:tab w:val="left" w:pos="0"/>
        </w:tabs>
        <w:ind w:left="1134"/>
      </w:pPr>
      <w:r w:rsidRPr="00094DF4">
        <w:rPr>
          <w:b/>
          <w:bCs/>
          <w:lang w:val="zh-CN"/>
        </w:rPr>
        <w:t>Stasch</w:t>
      </w:r>
      <w:r w:rsidRPr="00094DF4">
        <w:rPr>
          <w:b/>
          <w:bCs/>
          <w:lang w:val="zh-CN"/>
        </w:rPr>
        <w:t>女士</w:t>
      </w:r>
      <w:r w:rsidR="001A1137">
        <w:rPr>
          <w:rFonts w:ascii="宋体" w:eastAsia="宋体" w:hAnsi="宋体" w:cs="宋体" w:hint="eastAsia"/>
          <w:lang w:val="zh-CN"/>
        </w:rPr>
        <w:t>（</w:t>
      </w:r>
      <w:r>
        <w:rPr>
          <w:lang w:val="zh-CN"/>
        </w:rPr>
        <w:t>德国</w:t>
      </w:r>
      <w:r w:rsidR="001A1137">
        <w:rPr>
          <w:rFonts w:ascii="宋体" w:eastAsia="宋体" w:hAnsi="宋体" w:cs="宋体" w:hint="eastAsia"/>
          <w:lang w:val="zh-CN"/>
        </w:rPr>
        <w:t>）</w:t>
      </w:r>
      <w:r>
        <w:rPr>
          <w:lang w:val="zh-CN"/>
        </w:rPr>
        <w:t>在表决前作一般性发言指出，</w:t>
      </w:r>
      <w:r w:rsidR="007B0F0E" w:rsidRPr="00A27BED">
        <w:t xml:space="preserve"> </w:t>
      </w:r>
      <w:r w:rsidR="00732397">
        <w:rPr>
          <w:rFonts w:ascii="宋体" w:eastAsia="宋体" w:hAnsi="宋体" w:cs="宋体"/>
          <w:lang w:val="zh-CN"/>
        </w:rPr>
        <w:t>……</w:t>
      </w:r>
    </w:p>
    <w:p w14:paraId="4CEBCA5F" w14:textId="441ED83A" w:rsidR="00577487" w:rsidRPr="00A27BED" w:rsidRDefault="00095A61" w:rsidP="00095A61">
      <w:pPr>
        <w:pStyle w:val="ParaNoG"/>
        <w:numPr>
          <w:ilvl w:val="0"/>
          <w:numId w:val="0"/>
        </w:numPr>
        <w:tabs>
          <w:tab w:val="left" w:pos="0"/>
        </w:tabs>
        <w:ind w:left="1134"/>
      </w:pPr>
      <w:r w:rsidRPr="00094DF4">
        <w:rPr>
          <w:b/>
          <w:bCs/>
          <w:lang w:val="zh-CN"/>
        </w:rPr>
        <w:t>主席</w:t>
      </w:r>
      <w:r>
        <w:rPr>
          <w:lang w:val="zh-CN"/>
        </w:rPr>
        <w:t>请该决议草案所涉国家发言。</w:t>
      </w:r>
    </w:p>
    <w:p w14:paraId="08AD716C" w14:textId="5E4D6F06" w:rsidR="00577487" w:rsidRDefault="00DC169C" w:rsidP="00F02C38">
      <w:pPr>
        <w:pStyle w:val="H4G"/>
        <w:rPr>
          <w:rFonts w:eastAsia="楷体"/>
          <w:i w:val="0"/>
          <w:lang w:val="zh-CN"/>
        </w:rPr>
      </w:pPr>
      <w:r>
        <w:rPr>
          <w:lang w:val="zh-CN"/>
        </w:rPr>
        <w:tab/>
      </w:r>
      <w:r>
        <w:rPr>
          <w:lang w:val="zh-CN"/>
        </w:rPr>
        <w:tab/>
      </w:r>
      <w:r w:rsidRPr="002F21DE">
        <w:rPr>
          <w:rFonts w:eastAsia="楷体"/>
          <w:i w:val="0"/>
          <w:lang w:val="zh-CN"/>
        </w:rPr>
        <w:t>表决前为解释投票立场所作的发言</w:t>
      </w:r>
    </w:p>
    <w:p w14:paraId="5BA9345C" w14:textId="56EB88F3" w:rsidR="005D3718" w:rsidRPr="005D3718" w:rsidRDefault="005D3718" w:rsidP="00290363">
      <w:pPr>
        <w:ind w:firstLineChars="600" w:firstLine="1260"/>
        <w:rPr>
          <w:rFonts w:eastAsia="楷体"/>
          <w:lang w:val="zh-CN"/>
        </w:rPr>
      </w:pPr>
      <w:r w:rsidRPr="005D3718">
        <w:rPr>
          <w:rFonts w:eastAsia="楷体" w:hint="eastAsia"/>
          <w:lang w:val="zh-CN"/>
        </w:rPr>
        <w:t>观察员代表团就本届会议审议的决议和决定所作的发言</w:t>
      </w:r>
    </w:p>
    <w:p w14:paraId="0955F245" w14:textId="7A72F213" w:rsidR="00577487" w:rsidRPr="00A27BED" w:rsidRDefault="00095A61" w:rsidP="00095A61">
      <w:pPr>
        <w:pStyle w:val="ParaNoG"/>
        <w:numPr>
          <w:ilvl w:val="0"/>
          <w:numId w:val="0"/>
        </w:numPr>
        <w:tabs>
          <w:tab w:val="left" w:pos="0"/>
        </w:tabs>
        <w:ind w:left="1134"/>
      </w:pPr>
      <w:r>
        <w:rPr>
          <w:lang w:val="zh-CN"/>
        </w:rPr>
        <w:t>巴西将对决议草案</w:t>
      </w:r>
      <w:r>
        <w:rPr>
          <w:lang w:val="zh-CN"/>
        </w:rPr>
        <w:t>A/HRC/48/L.11</w:t>
      </w:r>
      <w:r>
        <w:rPr>
          <w:lang w:val="zh-CN"/>
        </w:rPr>
        <w:t>投赞成票。</w:t>
      </w:r>
    </w:p>
    <w:p w14:paraId="62242754" w14:textId="224B0F0D" w:rsidR="00577487" w:rsidRPr="00A27BED" w:rsidRDefault="00095A61" w:rsidP="003E4ADC">
      <w:pPr>
        <w:pStyle w:val="ParaNoG"/>
        <w:numPr>
          <w:ilvl w:val="0"/>
          <w:numId w:val="0"/>
        </w:numPr>
        <w:tabs>
          <w:tab w:val="left" w:pos="0"/>
        </w:tabs>
        <w:ind w:left="1134"/>
      </w:pPr>
      <w:r>
        <w:rPr>
          <w:rFonts w:ascii="宋体" w:eastAsia="宋体" w:hAnsi="宋体" w:cs="宋体" w:hint="eastAsia"/>
          <w:lang w:val="zh-CN"/>
        </w:rPr>
        <w:t>中</w:t>
      </w:r>
      <w:r>
        <w:rPr>
          <w:lang w:val="zh-CN"/>
        </w:rPr>
        <w:t>国</w:t>
      </w:r>
      <w:r w:rsidR="003F65EB">
        <w:rPr>
          <w:rFonts w:ascii="宋体" w:eastAsia="宋体" w:hAnsi="宋体" w:cs="宋体" w:hint="eastAsia"/>
          <w:lang w:val="zh-CN"/>
        </w:rPr>
        <w:t>准备</w:t>
      </w:r>
      <w:r>
        <w:rPr>
          <w:lang w:val="zh-CN"/>
        </w:rPr>
        <w:t>对该决议草案投反对票。</w:t>
      </w:r>
    </w:p>
    <w:p w14:paraId="2005A519" w14:textId="1F4C2091" w:rsidR="00577487" w:rsidRPr="00A27BED" w:rsidRDefault="00095A61" w:rsidP="00095A61">
      <w:pPr>
        <w:pStyle w:val="ParaNoG"/>
        <w:numPr>
          <w:ilvl w:val="0"/>
          <w:numId w:val="0"/>
        </w:numPr>
        <w:tabs>
          <w:tab w:val="left" w:pos="0"/>
        </w:tabs>
        <w:ind w:left="1134"/>
      </w:pPr>
      <w:r w:rsidRPr="007214C9">
        <w:rPr>
          <w:b/>
          <w:bCs/>
          <w:lang w:val="zh-CN"/>
        </w:rPr>
        <w:t>主席</w:t>
      </w:r>
      <w:r>
        <w:rPr>
          <w:lang w:val="zh-CN"/>
        </w:rPr>
        <w:t>说，丹麦已退出该决议草案提案国的行列。</w:t>
      </w:r>
    </w:p>
    <w:p w14:paraId="139B72EC" w14:textId="348D37FF" w:rsidR="00577487" w:rsidRPr="00A27BED" w:rsidRDefault="00095A61" w:rsidP="00095A61">
      <w:pPr>
        <w:pStyle w:val="ParaNoG"/>
        <w:numPr>
          <w:ilvl w:val="0"/>
          <w:numId w:val="0"/>
        </w:numPr>
        <w:tabs>
          <w:tab w:val="left" w:pos="0"/>
        </w:tabs>
        <w:ind w:left="1134"/>
      </w:pPr>
      <w:r>
        <w:rPr>
          <w:lang w:val="zh-CN"/>
        </w:rPr>
        <w:t>丹麦</w:t>
      </w:r>
      <w:r w:rsidR="00281590" w:rsidRPr="006A6664">
        <w:rPr>
          <w:rFonts w:ascii="宋体" w:eastAsia="宋体" w:hAnsi="宋体" w:cs="宋体" w:hint="eastAsia"/>
          <w:lang w:val="zh-CN"/>
        </w:rPr>
        <w:t>准备</w:t>
      </w:r>
      <w:r>
        <w:rPr>
          <w:lang w:val="zh-CN"/>
        </w:rPr>
        <w:t>对该决议草案投赞成票。</w:t>
      </w:r>
    </w:p>
    <w:p w14:paraId="4D947C1C" w14:textId="28AA0D0D" w:rsidR="00577487" w:rsidRPr="00A27BED" w:rsidRDefault="00095A61" w:rsidP="00095A61">
      <w:pPr>
        <w:pStyle w:val="ParaNoG"/>
        <w:numPr>
          <w:ilvl w:val="0"/>
          <w:numId w:val="0"/>
        </w:numPr>
        <w:tabs>
          <w:tab w:val="left" w:pos="0"/>
        </w:tabs>
        <w:ind w:left="1134"/>
      </w:pPr>
      <w:r>
        <w:rPr>
          <w:lang w:val="zh-CN"/>
        </w:rPr>
        <w:t>日本</w:t>
      </w:r>
      <w:r w:rsidR="00281590" w:rsidRPr="006A6664">
        <w:rPr>
          <w:rFonts w:ascii="宋体" w:eastAsia="宋体" w:hAnsi="宋体" w:cs="宋体" w:hint="eastAsia"/>
          <w:lang w:val="zh-CN"/>
        </w:rPr>
        <w:t>准备</w:t>
      </w:r>
      <w:r>
        <w:rPr>
          <w:lang w:val="zh-CN"/>
        </w:rPr>
        <w:t>对该决议草案投弃权票。</w:t>
      </w:r>
    </w:p>
    <w:p w14:paraId="546A16BC" w14:textId="38C3D206" w:rsidR="00577487" w:rsidRPr="00A27BED" w:rsidRDefault="00095A61" w:rsidP="00095A61">
      <w:pPr>
        <w:pStyle w:val="ParaNoG"/>
        <w:numPr>
          <w:ilvl w:val="0"/>
          <w:numId w:val="0"/>
        </w:numPr>
        <w:tabs>
          <w:tab w:val="left" w:pos="0"/>
        </w:tabs>
        <w:ind w:left="1134"/>
        <w:rPr>
          <w:i/>
          <w:iCs/>
        </w:rPr>
      </w:pPr>
      <w:r w:rsidRPr="00BA2596">
        <w:rPr>
          <w:rFonts w:eastAsia="楷体"/>
          <w:lang w:val="zh-CN"/>
        </w:rPr>
        <w:t>应巴林代表的请求，进行了记录表决。</w:t>
      </w:r>
    </w:p>
    <w:p w14:paraId="04F71EF7" w14:textId="1DE22705" w:rsidR="00577487" w:rsidRPr="00BA2596" w:rsidRDefault="00F02C38" w:rsidP="00F02C38">
      <w:pPr>
        <w:pStyle w:val="ParaNoG"/>
        <w:numPr>
          <w:ilvl w:val="0"/>
          <w:numId w:val="0"/>
        </w:numPr>
        <w:spacing w:after="0"/>
        <w:ind w:left="1134"/>
        <w:rPr>
          <w:rFonts w:eastAsia="楷体"/>
        </w:rPr>
      </w:pPr>
      <w:r>
        <w:rPr>
          <w:lang w:val="zh-CN"/>
        </w:rPr>
        <w:tab/>
      </w:r>
      <w:r w:rsidRPr="00BA2596">
        <w:rPr>
          <w:rFonts w:eastAsia="楷体"/>
          <w:lang w:val="zh-CN"/>
        </w:rPr>
        <w:t>赞成：</w:t>
      </w:r>
      <w:r w:rsidR="005A2436" w:rsidRPr="006A6664">
        <w:rPr>
          <w:rFonts w:eastAsiaTheme="minorEastAsia" w:hint="eastAsia"/>
          <w:lang w:val="zh-CN"/>
        </w:rPr>
        <w:t>巴林、巴西、丹麦、日本</w:t>
      </w:r>
    </w:p>
    <w:p w14:paraId="176B9617" w14:textId="273AD45E" w:rsidR="00577487" w:rsidRPr="00A27BED" w:rsidRDefault="00F02C38" w:rsidP="00F02C38">
      <w:pPr>
        <w:pStyle w:val="ParaNoG"/>
        <w:numPr>
          <w:ilvl w:val="0"/>
          <w:numId w:val="0"/>
        </w:numPr>
        <w:ind w:left="2268" w:hanging="1134"/>
      </w:pPr>
      <w:r>
        <w:rPr>
          <w:lang w:val="zh-CN"/>
        </w:rPr>
        <w:tab/>
      </w:r>
      <w:r>
        <w:rPr>
          <w:lang w:val="zh-CN"/>
        </w:rPr>
        <w:tab/>
      </w:r>
    </w:p>
    <w:p w14:paraId="1569B837" w14:textId="03A265A0" w:rsidR="00577487" w:rsidRPr="00A27BED" w:rsidRDefault="00F02C38" w:rsidP="00F02C38">
      <w:pPr>
        <w:pStyle w:val="ParaNoG"/>
        <w:numPr>
          <w:ilvl w:val="0"/>
          <w:numId w:val="0"/>
        </w:numPr>
        <w:spacing w:after="0"/>
        <w:ind w:left="1134"/>
        <w:rPr>
          <w:i/>
          <w:iCs/>
        </w:rPr>
      </w:pPr>
      <w:r>
        <w:rPr>
          <w:lang w:val="zh-CN"/>
        </w:rPr>
        <w:tab/>
      </w:r>
      <w:r w:rsidRPr="00BA2596">
        <w:rPr>
          <w:rFonts w:eastAsia="楷体"/>
          <w:lang w:val="zh-CN"/>
        </w:rPr>
        <w:t>反对：</w:t>
      </w:r>
    </w:p>
    <w:p w14:paraId="13CCD0E1" w14:textId="47824704" w:rsidR="00577487" w:rsidRPr="00A27BED" w:rsidRDefault="00F02C38" w:rsidP="00F02C38">
      <w:pPr>
        <w:pStyle w:val="ParaNoG"/>
        <w:numPr>
          <w:ilvl w:val="0"/>
          <w:numId w:val="0"/>
        </w:numPr>
        <w:ind w:left="2268" w:hanging="1134"/>
      </w:pPr>
      <w:r>
        <w:rPr>
          <w:lang w:val="zh-CN"/>
        </w:rPr>
        <w:tab/>
      </w:r>
      <w:r>
        <w:rPr>
          <w:lang w:val="zh-CN"/>
        </w:rPr>
        <w:tab/>
      </w:r>
    </w:p>
    <w:p w14:paraId="3375F260" w14:textId="0450BEF2" w:rsidR="00577487" w:rsidRPr="00A27BED" w:rsidRDefault="00F02C38" w:rsidP="00F02C38">
      <w:pPr>
        <w:pStyle w:val="ParaNoG"/>
        <w:numPr>
          <w:ilvl w:val="0"/>
          <w:numId w:val="0"/>
        </w:numPr>
        <w:spacing w:after="0"/>
        <w:ind w:left="1134"/>
        <w:rPr>
          <w:i/>
          <w:iCs/>
        </w:rPr>
      </w:pPr>
      <w:r>
        <w:rPr>
          <w:lang w:val="zh-CN"/>
        </w:rPr>
        <w:tab/>
      </w:r>
      <w:r w:rsidRPr="00BA2596">
        <w:rPr>
          <w:rFonts w:eastAsia="楷体"/>
          <w:lang w:val="zh-CN"/>
        </w:rPr>
        <w:t>弃权：</w:t>
      </w:r>
    </w:p>
    <w:p w14:paraId="4EE00DEA" w14:textId="384AA145" w:rsidR="00577487" w:rsidRPr="00A27BED" w:rsidRDefault="00F02C38" w:rsidP="00F02C38">
      <w:pPr>
        <w:pStyle w:val="ParaNoG"/>
        <w:numPr>
          <w:ilvl w:val="0"/>
          <w:numId w:val="0"/>
        </w:numPr>
        <w:ind w:left="1134"/>
      </w:pPr>
      <w:r>
        <w:rPr>
          <w:lang w:val="zh-CN"/>
        </w:rPr>
        <w:tab/>
      </w:r>
      <w:r>
        <w:rPr>
          <w:lang w:val="zh-CN"/>
        </w:rPr>
        <w:tab/>
      </w:r>
      <w:r>
        <w:rPr>
          <w:lang w:val="zh-CN"/>
        </w:rPr>
        <w:tab/>
      </w:r>
    </w:p>
    <w:p w14:paraId="048296F7" w14:textId="70DEEA5D" w:rsidR="00577487" w:rsidRDefault="00095A61" w:rsidP="00095A61">
      <w:pPr>
        <w:pStyle w:val="ParaNoG"/>
        <w:numPr>
          <w:ilvl w:val="0"/>
          <w:numId w:val="0"/>
        </w:numPr>
        <w:tabs>
          <w:tab w:val="left" w:pos="0"/>
        </w:tabs>
        <w:ind w:left="1134"/>
        <w:rPr>
          <w:rFonts w:eastAsia="楷体"/>
          <w:lang w:val="zh-CN"/>
        </w:rPr>
      </w:pPr>
      <w:r w:rsidRPr="00BA2596">
        <w:rPr>
          <w:rFonts w:eastAsia="楷体"/>
          <w:lang w:val="zh-CN"/>
        </w:rPr>
        <w:t>决议草案</w:t>
      </w:r>
      <w:r w:rsidRPr="00BA2596">
        <w:rPr>
          <w:rFonts w:eastAsia="楷体"/>
          <w:lang w:val="zh-CN"/>
        </w:rPr>
        <w:t>A/HRC/48/L.11</w:t>
      </w:r>
      <w:r w:rsidRPr="00BA2596">
        <w:rPr>
          <w:rFonts w:eastAsia="楷体"/>
          <w:lang w:val="zh-CN"/>
        </w:rPr>
        <w:t>以</w:t>
      </w:r>
      <w:r w:rsidRPr="00BA2596">
        <w:rPr>
          <w:rFonts w:eastAsia="楷体"/>
          <w:lang w:val="zh-CN"/>
        </w:rPr>
        <w:t>21</w:t>
      </w:r>
      <w:r w:rsidRPr="00BA2596">
        <w:rPr>
          <w:rFonts w:eastAsia="楷体"/>
          <w:lang w:val="zh-CN"/>
        </w:rPr>
        <w:t>票反对、</w:t>
      </w:r>
      <w:r w:rsidRPr="00BA2596">
        <w:rPr>
          <w:rFonts w:eastAsia="楷体"/>
          <w:lang w:val="zh-CN"/>
        </w:rPr>
        <w:t>18</w:t>
      </w:r>
      <w:r w:rsidRPr="00BA2596">
        <w:rPr>
          <w:rFonts w:eastAsia="楷体"/>
          <w:lang w:val="zh-CN"/>
        </w:rPr>
        <w:t>票赞成、</w:t>
      </w:r>
      <w:r w:rsidRPr="00BA2596">
        <w:rPr>
          <w:rFonts w:eastAsia="楷体"/>
          <w:lang w:val="zh-CN"/>
        </w:rPr>
        <w:t>7</w:t>
      </w:r>
      <w:r w:rsidRPr="00BA2596">
        <w:rPr>
          <w:rFonts w:eastAsia="楷体"/>
          <w:lang w:val="zh-CN"/>
        </w:rPr>
        <w:t>票弃权被否决。</w:t>
      </w:r>
    </w:p>
    <w:p w14:paraId="32D1EEEB" w14:textId="77777777" w:rsidR="003B7B31" w:rsidRPr="00A27BED" w:rsidRDefault="003B7B31" w:rsidP="00095A61">
      <w:pPr>
        <w:pStyle w:val="ParaNoG"/>
        <w:numPr>
          <w:ilvl w:val="0"/>
          <w:numId w:val="0"/>
        </w:numPr>
        <w:tabs>
          <w:tab w:val="left" w:pos="0"/>
        </w:tabs>
        <w:ind w:left="1134"/>
        <w:rPr>
          <w:i/>
          <w:iCs/>
        </w:rPr>
      </w:pPr>
    </w:p>
    <w:p w14:paraId="4C6A0D11" w14:textId="38AB2EC9" w:rsidR="00400E2D" w:rsidRDefault="00095A61" w:rsidP="00400E2D">
      <w:pPr>
        <w:pStyle w:val="ParaNoG"/>
        <w:numPr>
          <w:ilvl w:val="0"/>
          <w:numId w:val="0"/>
        </w:numPr>
        <w:tabs>
          <w:tab w:val="left" w:pos="0"/>
        </w:tabs>
        <w:ind w:left="1134"/>
        <w:rPr>
          <w:lang w:val="zh-CN"/>
        </w:rPr>
      </w:pPr>
      <w:r w:rsidRPr="00A8428E">
        <w:rPr>
          <w:b/>
          <w:bCs/>
          <w:lang w:val="zh-CN"/>
        </w:rPr>
        <w:t>Pipan</w:t>
      </w:r>
      <w:r w:rsidRPr="00A8428E">
        <w:rPr>
          <w:rFonts w:ascii="宋体" w:eastAsia="宋体" w:hAnsi="宋体" w:cs="宋体" w:hint="eastAsia"/>
          <w:b/>
          <w:bCs/>
          <w:lang w:val="zh-CN"/>
        </w:rPr>
        <w:t>女士</w:t>
      </w:r>
      <w:r w:rsidR="00A8428E">
        <w:rPr>
          <w:rFonts w:ascii="宋体" w:eastAsia="宋体" w:hAnsi="宋体" w:cs="宋体" w:hint="eastAsia"/>
          <w:lang w:val="zh-CN"/>
        </w:rPr>
        <w:t>（</w:t>
      </w:r>
      <w:r>
        <w:rPr>
          <w:rFonts w:ascii="宋体" w:eastAsia="宋体" w:hAnsi="宋体" w:cs="宋体" w:hint="eastAsia"/>
          <w:lang w:val="zh-CN"/>
        </w:rPr>
        <w:t>斯洛文尼亚观察员</w:t>
      </w:r>
      <w:r w:rsidR="00A8428E">
        <w:rPr>
          <w:rFonts w:ascii="宋体" w:eastAsia="宋体" w:hAnsi="宋体" w:cs="宋体" w:hint="eastAsia"/>
          <w:lang w:val="zh-CN"/>
        </w:rPr>
        <w:t>）</w:t>
      </w:r>
      <w:r>
        <w:rPr>
          <w:rFonts w:ascii="宋体" w:eastAsia="宋体" w:hAnsi="宋体" w:cs="宋体" w:hint="eastAsia"/>
          <w:lang w:val="zh-CN"/>
        </w:rPr>
        <w:t>代表欧洲联盟介绍该决议草案时说，</w:t>
      </w:r>
      <w:r w:rsidR="00400E2D">
        <w:rPr>
          <w:rFonts w:ascii="宋体" w:eastAsia="宋体" w:hAnsi="宋体" w:cs="宋体"/>
          <w:lang w:val="zh-CN"/>
        </w:rPr>
        <w:t>……</w:t>
      </w:r>
    </w:p>
    <w:p w14:paraId="60C5D2DF" w14:textId="1EC37647" w:rsidR="00577487" w:rsidRPr="00A27BED" w:rsidRDefault="00095A61" w:rsidP="00095A61">
      <w:pPr>
        <w:pStyle w:val="ParaNoG"/>
        <w:numPr>
          <w:ilvl w:val="0"/>
          <w:numId w:val="0"/>
        </w:numPr>
        <w:tabs>
          <w:tab w:val="left" w:pos="0"/>
        </w:tabs>
        <w:ind w:left="1134"/>
      </w:pPr>
      <w:r w:rsidRPr="00A8428E">
        <w:rPr>
          <w:b/>
          <w:bCs/>
          <w:lang w:val="zh-CN"/>
        </w:rPr>
        <w:t>主席</w:t>
      </w:r>
      <w:r>
        <w:rPr>
          <w:lang w:val="zh-CN"/>
        </w:rPr>
        <w:t>说，中国代表团对该决议草案提出了几项修正案。</w:t>
      </w:r>
      <w:r w:rsidR="00411CBF">
        <w:rPr>
          <w:rFonts w:ascii="宋体" w:eastAsia="宋体" w:hAnsi="宋体" w:cs="宋体" w:hint="eastAsia"/>
          <w:lang w:val="zh-CN"/>
        </w:rPr>
        <w:t>她</w:t>
      </w:r>
      <w:r>
        <w:rPr>
          <w:lang w:val="zh-CN"/>
        </w:rPr>
        <w:t>注意到</w:t>
      </w:r>
      <w:r>
        <w:rPr>
          <w:lang w:val="zh-CN"/>
        </w:rPr>
        <w:t>A/HRC/48/L.43</w:t>
      </w:r>
      <w:r>
        <w:rPr>
          <w:lang w:val="zh-CN"/>
        </w:rPr>
        <w:t>号文件所载拟议修正案已被撤回，请中国代表介绍</w:t>
      </w:r>
      <w:r>
        <w:rPr>
          <w:lang w:val="zh-CN"/>
        </w:rPr>
        <w:t>A/HRC/48/L.44</w:t>
      </w:r>
      <w:r>
        <w:rPr>
          <w:lang w:val="zh-CN"/>
        </w:rPr>
        <w:t>号文件所载该决议草案的拟议修正案。</w:t>
      </w:r>
    </w:p>
    <w:p w14:paraId="6D6DD53A" w14:textId="42A4B6DF" w:rsidR="00577487" w:rsidRPr="00A27BED" w:rsidRDefault="00095A61" w:rsidP="00095A61">
      <w:pPr>
        <w:pStyle w:val="ParaNoG"/>
        <w:numPr>
          <w:ilvl w:val="0"/>
          <w:numId w:val="0"/>
        </w:numPr>
        <w:tabs>
          <w:tab w:val="left" w:pos="0"/>
        </w:tabs>
        <w:ind w:left="1134"/>
      </w:pPr>
      <w:r w:rsidRPr="00A8428E">
        <w:rPr>
          <w:b/>
          <w:bCs/>
          <w:lang w:val="zh-CN"/>
        </w:rPr>
        <w:t>主席</w:t>
      </w:r>
      <w:r>
        <w:rPr>
          <w:lang w:val="zh-CN"/>
        </w:rPr>
        <w:t>请理事会</w:t>
      </w:r>
      <w:r w:rsidR="00A421F9">
        <w:rPr>
          <w:rFonts w:ascii="宋体" w:eastAsia="宋体" w:hAnsi="宋体" w:cs="宋体" w:hint="eastAsia"/>
          <w:lang w:val="zh-CN"/>
        </w:rPr>
        <w:t>就</w:t>
      </w:r>
      <w:r>
        <w:rPr>
          <w:lang w:val="zh-CN"/>
        </w:rPr>
        <w:t>A/HRC/48/L.44</w:t>
      </w:r>
      <w:r>
        <w:rPr>
          <w:lang w:val="zh-CN"/>
        </w:rPr>
        <w:t>号文件所载拟议修正案采取行动。</w:t>
      </w:r>
    </w:p>
    <w:p w14:paraId="4AFFC989" w14:textId="715EC0EB" w:rsidR="00EB7848" w:rsidRDefault="00095A61" w:rsidP="00095A61">
      <w:pPr>
        <w:pStyle w:val="ParaNoG"/>
        <w:numPr>
          <w:ilvl w:val="0"/>
          <w:numId w:val="0"/>
        </w:numPr>
        <w:tabs>
          <w:tab w:val="left" w:pos="0"/>
        </w:tabs>
        <w:ind w:left="1134"/>
        <w:rPr>
          <w:rFonts w:eastAsiaTheme="minorEastAsia"/>
          <w:lang w:val="zh-CN"/>
        </w:rPr>
      </w:pPr>
      <w:r w:rsidRPr="00A8428E">
        <w:rPr>
          <w:b/>
          <w:bCs/>
          <w:lang w:val="zh-CN"/>
        </w:rPr>
        <w:t>Tichy-Fisslberger</w:t>
      </w:r>
      <w:r w:rsidRPr="00A8428E">
        <w:rPr>
          <w:b/>
          <w:bCs/>
          <w:lang w:val="zh-CN"/>
        </w:rPr>
        <w:t>女士</w:t>
      </w:r>
      <w:r w:rsidR="00F11592">
        <w:rPr>
          <w:rFonts w:ascii="宋体" w:eastAsia="宋体" w:hAnsi="宋体" w:cs="宋体" w:hint="eastAsia"/>
          <w:lang w:val="zh-CN"/>
        </w:rPr>
        <w:t>（</w:t>
      </w:r>
      <w:r>
        <w:rPr>
          <w:lang w:val="zh-CN"/>
        </w:rPr>
        <w:t>奥地利</w:t>
      </w:r>
      <w:r w:rsidR="00F11592">
        <w:rPr>
          <w:rFonts w:ascii="宋体" w:eastAsia="宋体" w:hAnsi="宋体" w:cs="宋体" w:hint="eastAsia"/>
          <w:lang w:val="zh-CN"/>
        </w:rPr>
        <w:t>）</w:t>
      </w:r>
      <w:r>
        <w:rPr>
          <w:lang w:val="zh-CN"/>
        </w:rPr>
        <w:t>代表属于理事会成员的欧洲联盟成员国在表决前发言解释投票立场时说，</w:t>
      </w:r>
      <w:r w:rsidR="00EB7848" w:rsidRPr="00EB7848">
        <w:rPr>
          <w:rFonts w:hint="eastAsia"/>
          <w:lang w:val="zh-CN"/>
        </w:rPr>
        <w:t>……</w:t>
      </w:r>
    </w:p>
    <w:p w14:paraId="1CCEF621" w14:textId="1A39B74C" w:rsidR="00577487" w:rsidRPr="00A27BED" w:rsidRDefault="00095A61" w:rsidP="00095A61">
      <w:pPr>
        <w:pStyle w:val="ParaNoG"/>
        <w:numPr>
          <w:ilvl w:val="0"/>
          <w:numId w:val="0"/>
        </w:numPr>
        <w:tabs>
          <w:tab w:val="left" w:pos="0"/>
        </w:tabs>
        <w:ind w:left="1134"/>
      </w:pPr>
      <w:r>
        <w:rPr>
          <w:lang w:val="zh-CN"/>
        </w:rPr>
        <w:t>属于理事会成员的欧洲联盟成员国将对该修正案投反对票。</w:t>
      </w:r>
      <w:bookmarkStart w:id="0" w:name="_Hlk84610297"/>
      <w:bookmarkEnd w:id="0"/>
    </w:p>
    <w:p w14:paraId="1EE87076" w14:textId="71428A03" w:rsidR="00577487" w:rsidRPr="00A27BED" w:rsidRDefault="00095A61" w:rsidP="0054626B">
      <w:pPr>
        <w:pStyle w:val="ParaNoG"/>
        <w:numPr>
          <w:ilvl w:val="0"/>
          <w:numId w:val="0"/>
        </w:numPr>
        <w:tabs>
          <w:tab w:val="left" w:pos="0"/>
        </w:tabs>
        <w:ind w:left="1134"/>
      </w:pPr>
      <w:r w:rsidRPr="00A8428E">
        <w:rPr>
          <w:b/>
          <w:bCs/>
          <w:lang w:val="zh-CN"/>
        </w:rPr>
        <w:lastRenderedPageBreak/>
        <w:t>Chernyakov</w:t>
      </w:r>
      <w:r w:rsidRPr="00A8428E">
        <w:rPr>
          <w:rFonts w:ascii="宋体" w:eastAsia="宋体" w:hAnsi="宋体" w:cs="宋体" w:hint="eastAsia"/>
          <w:b/>
          <w:bCs/>
          <w:lang w:val="zh-CN"/>
        </w:rPr>
        <w:t>先生</w:t>
      </w:r>
      <w:r w:rsidR="00F11592">
        <w:rPr>
          <w:rFonts w:ascii="宋体" w:eastAsia="宋体" w:hAnsi="宋体" w:cs="宋体" w:hint="eastAsia"/>
          <w:lang w:val="zh-CN"/>
        </w:rPr>
        <w:t>（</w:t>
      </w:r>
      <w:r>
        <w:rPr>
          <w:rFonts w:ascii="宋体" w:eastAsia="宋体" w:hAnsi="宋体" w:cs="宋体" w:hint="eastAsia"/>
          <w:lang w:val="zh-CN"/>
        </w:rPr>
        <w:t>俄罗斯联邦</w:t>
      </w:r>
      <w:r w:rsidR="00F11592">
        <w:rPr>
          <w:rFonts w:ascii="宋体" w:eastAsia="宋体" w:hAnsi="宋体" w:cs="宋体" w:hint="eastAsia"/>
          <w:lang w:val="zh-CN"/>
        </w:rPr>
        <w:t>）</w:t>
      </w:r>
      <w:r>
        <w:rPr>
          <w:rFonts w:ascii="宋体" w:eastAsia="宋体" w:hAnsi="宋体" w:cs="宋体" w:hint="eastAsia"/>
          <w:lang w:val="zh-CN"/>
        </w:rPr>
        <w:t>在表决前</w:t>
      </w:r>
      <w:r w:rsidR="00AB6C17">
        <w:rPr>
          <w:rFonts w:ascii="宋体" w:eastAsia="宋体" w:hAnsi="宋体" w:cs="宋体" w:hint="eastAsia"/>
          <w:lang w:val="zh-CN"/>
        </w:rPr>
        <w:t>发言</w:t>
      </w:r>
      <w:r>
        <w:rPr>
          <w:rFonts w:ascii="宋体" w:eastAsia="宋体" w:hAnsi="宋体" w:cs="宋体" w:hint="eastAsia"/>
          <w:lang w:val="zh-CN"/>
        </w:rPr>
        <w:t>解释投票立场时说，</w:t>
      </w:r>
      <w:r w:rsidR="0054626B">
        <w:rPr>
          <w:rFonts w:ascii="宋体" w:eastAsia="宋体" w:hAnsi="宋体" w:cs="宋体"/>
          <w:lang w:val="zh-CN"/>
        </w:rPr>
        <w:t>……</w:t>
      </w:r>
      <w:r w:rsidR="0054626B" w:rsidRPr="00A27BED">
        <w:t xml:space="preserve"> </w:t>
      </w:r>
    </w:p>
    <w:p w14:paraId="65D6032E" w14:textId="7D170A49" w:rsidR="00577487" w:rsidRPr="00A27BED" w:rsidRDefault="00F02C38" w:rsidP="0054626B">
      <w:pPr>
        <w:pStyle w:val="ParaNoG"/>
        <w:numPr>
          <w:ilvl w:val="0"/>
          <w:numId w:val="0"/>
        </w:numPr>
        <w:spacing w:after="0"/>
        <w:ind w:left="1134"/>
        <w:rPr>
          <w:i/>
          <w:iCs/>
        </w:rPr>
      </w:pPr>
      <w:r>
        <w:rPr>
          <w:lang w:val="zh-CN"/>
        </w:rPr>
        <w:tab/>
      </w:r>
    </w:p>
    <w:p w14:paraId="5E44E19D" w14:textId="182C67B3" w:rsidR="00577487" w:rsidRPr="00A27BED" w:rsidRDefault="00095A61" w:rsidP="00095A61">
      <w:pPr>
        <w:pStyle w:val="ParaNoG"/>
        <w:numPr>
          <w:ilvl w:val="0"/>
          <w:numId w:val="0"/>
        </w:numPr>
        <w:tabs>
          <w:tab w:val="left" w:pos="0"/>
        </w:tabs>
        <w:ind w:left="1134"/>
      </w:pPr>
      <w:r w:rsidRPr="007615E9">
        <w:rPr>
          <w:b/>
          <w:bCs/>
          <w:lang w:val="zh-CN"/>
        </w:rPr>
        <w:t>主席</w:t>
      </w:r>
      <w:r>
        <w:rPr>
          <w:lang w:val="zh-CN"/>
        </w:rPr>
        <w:t>请理事会</w:t>
      </w:r>
      <w:r w:rsidR="00C85C68">
        <w:rPr>
          <w:rFonts w:ascii="宋体" w:eastAsia="宋体" w:hAnsi="宋体" w:cs="宋体" w:hint="eastAsia"/>
          <w:lang w:val="zh-CN"/>
        </w:rPr>
        <w:t>就</w:t>
      </w:r>
      <w:r>
        <w:rPr>
          <w:lang w:val="zh-CN"/>
        </w:rPr>
        <w:t>经口头订正的决议草案</w:t>
      </w:r>
      <w:r>
        <w:rPr>
          <w:lang w:val="zh-CN"/>
        </w:rPr>
        <w:t>A/HRC/48/L.24/Rev.1</w:t>
      </w:r>
      <w:r>
        <w:rPr>
          <w:lang w:val="zh-CN"/>
        </w:rPr>
        <w:t>采取行动。</w:t>
      </w:r>
    </w:p>
    <w:p w14:paraId="677DF115" w14:textId="7A92F792" w:rsidR="00577487" w:rsidRPr="00A27BED" w:rsidRDefault="00181636" w:rsidP="00D241C9">
      <w:pPr>
        <w:pStyle w:val="H4G"/>
        <w:rPr>
          <w:i w:val="0"/>
          <w:iCs/>
        </w:rPr>
      </w:pPr>
      <w:r>
        <w:rPr>
          <w:lang w:val="zh-CN"/>
        </w:rPr>
        <w:tab/>
      </w:r>
      <w:r>
        <w:rPr>
          <w:lang w:val="zh-CN"/>
        </w:rPr>
        <w:tab/>
      </w:r>
      <w:r w:rsidR="00095A61" w:rsidRPr="00D241C9">
        <w:rPr>
          <w:rFonts w:ascii="宋体" w:eastAsia="楷体" w:hAnsi="宋体" w:cs="宋体" w:hint="eastAsia"/>
          <w:i w:val="0"/>
          <w:lang w:val="zh-CN"/>
        </w:rPr>
        <w:t>经口头订正的决议草案</w:t>
      </w:r>
      <w:r w:rsidR="00095A61" w:rsidRPr="00D241C9">
        <w:rPr>
          <w:rFonts w:eastAsia="楷体"/>
          <w:i w:val="0"/>
          <w:lang w:val="zh-CN"/>
        </w:rPr>
        <w:t>A/HRC/48/L.24/Rev.1</w:t>
      </w:r>
      <w:r w:rsidR="00095A61" w:rsidRPr="00D241C9">
        <w:rPr>
          <w:rFonts w:ascii="宋体" w:eastAsia="楷体" w:hAnsi="宋体" w:cs="宋体" w:hint="eastAsia"/>
          <w:i w:val="0"/>
          <w:lang w:val="zh-CN"/>
        </w:rPr>
        <w:t>以</w:t>
      </w:r>
      <w:r w:rsidR="00095A61" w:rsidRPr="00D241C9">
        <w:rPr>
          <w:rFonts w:eastAsia="楷体"/>
          <w:i w:val="0"/>
          <w:lang w:val="zh-CN"/>
        </w:rPr>
        <w:t>28</w:t>
      </w:r>
      <w:r w:rsidR="00095A61" w:rsidRPr="00D241C9">
        <w:rPr>
          <w:rFonts w:ascii="宋体" w:eastAsia="楷体" w:hAnsi="宋体" w:cs="宋体" w:hint="eastAsia"/>
          <w:i w:val="0"/>
          <w:lang w:val="zh-CN"/>
        </w:rPr>
        <w:t>票赞成、</w:t>
      </w:r>
      <w:r w:rsidR="00095A61" w:rsidRPr="00D241C9">
        <w:rPr>
          <w:rFonts w:eastAsia="楷体"/>
          <w:i w:val="0"/>
          <w:lang w:val="zh-CN"/>
        </w:rPr>
        <w:t>5</w:t>
      </w:r>
      <w:r w:rsidR="00095A61" w:rsidRPr="00D241C9">
        <w:rPr>
          <w:rFonts w:ascii="宋体" w:eastAsia="楷体" w:hAnsi="宋体" w:cs="宋体" w:hint="eastAsia"/>
          <w:i w:val="0"/>
          <w:lang w:val="zh-CN"/>
        </w:rPr>
        <w:t>票反对、</w:t>
      </w:r>
      <w:r w:rsidR="00095A61" w:rsidRPr="00D241C9">
        <w:rPr>
          <w:rFonts w:eastAsia="楷体"/>
          <w:i w:val="0"/>
          <w:lang w:val="zh-CN"/>
        </w:rPr>
        <w:t>14</w:t>
      </w:r>
      <w:r w:rsidR="00095A61" w:rsidRPr="00D241C9">
        <w:rPr>
          <w:rFonts w:ascii="宋体" w:eastAsia="楷体" w:hAnsi="宋体" w:cs="宋体" w:hint="eastAsia"/>
          <w:i w:val="0"/>
          <w:lang w:val="zh-CN"/>
        </w:rPr>
        <w:t>票弃权获得通过。</w:t>
      </w:r>
    </w:p>
    <w:p w14:paraId="659698C1" w14:textId="388BBB6A" w:rsidR="00577487" w:rsidRDefault="00095A61" w:rsidP="00095A61">
      <w:pPr>
        <w:pStyle w:val="ParaNoG"/>
        <w:numPr>
          <w:ilvl w:val="0"/>
          <w:numId w:val="0"/>
        </w:numPr>
        <w:tabs>
          <w:tab w:val="left" w:pos="0"/>
        </w:tabs>
        <w:ind w:left="1134"/>
        <w:rPr>
          <w:rFonts w:eastAsiaTheme="minorEastAsia"/>
          <w:lang w:val="zh-CN"/>
        </w:rPr>
      </w:pPr>
      <w:r w:rsidRPr="007615E9">
        <w:rPr>
          <w:b/>
          <w:bCs/>
          <w:lang w:val="zh-CN"/>
        </w:rPr>
        <w:t>主席</w:t>
      </w:r>
      <w:r>
        <w:rPr>
          <w:lang w:val="zh-CN"/>
        </w:rPr>
        <w:t>请各代表团就议程项目</w:t>
      </w:r>
      <w:r>
        <w:rPr>
          <w:lang w:val="zh-CN"/>
        </w:rPr>
        <w:t>2</w:t>
      </w:r>
      <w:r>
        <w:rPr>
          <w:lang w:val="zh-CN"/>
        </w:rPr>
        <w:t>下审议的任一决议草案发言解释投票立场或作一般性发言。</w:t>
      </w:r>
    </w:p>
    <w:p w14:paraId="49EC50CF" w14:textId="63A1AD98" w:rsidR="00577487" w:rsidRPr="00A27BED" w:rsidRDefault="00095A61" w:rsidP="00B419C8">
      <w:pPr>
        <w:pStyle w:val="ParaNoG"/>
        <w:numPr>
          <w:ilvl w:val="0"/>
          <w:numId w:val="0"/>
        </w:numPr>
        <w:tabs>
          <w:tab w:val="left" w:pos="0"/>
        </w:tabs>
        <w:ind w:left="1134"/>
      </w:pPr>
      <w:r w:rsidRPr="007615E9">
        <w:rPr>
          <w:b/>
          <w:bCs/>
          <w:lang w:val="zh-CN"/>
        </w:rPr>
        <w:t>Bekkers</w:t>
      </w:r>
      <w:r w:rsidRPr="007615E9">
        <w:rPr>
          <w:rFonts w:ascii="宋体" w:eastAsia="宋体" w:hAnsi="宋体" w:cs="宋体" w:hint="eastAsia"/>
          <w:b/>
          <w:bCs/>
          <w:lang w:val="zh-CN"/>
        </w:rPr>
        <w:t>先生</w:t>
      </w:r>
      <w:r w:rsidR="007615E9">
        <w:rPr>
          <w:rFonts w:ascii="宋体" w:eastAsia="宋体" w:hAnsi="宋体" w:cs="宋体" w:hint="eastAsia"/>
          <w:lang w:val="zh-CN"/>
        </w:rPr>
        <w:t>（</w:t>
      </w:r>
      <w:r>
        <w:rPr>
          <w:rFonts w:ascii="宋体" w:eastAsia="宋体" w:hAnsi="宋体" w:cs="宋体" w:hint="eastAsia"/>
          <w:lang w:val="zh-CN"/>
        </w:rPr>
        <w:t>荷兰</w:t>
      </w:r>
      <w:r w:rsidR="007615E9">
        <w:rPr>
          <w:rFonts w:ascii="宋体" w:eastAsia="宋体" w:hAnsi="宋体" w:cs="宋体" w:hint="eastAsia"/>
          <w:lang w:val="zh-CN"/>
        </w:rPr>
        <w:t>）</w:t>
      </w:r>
      <w:r>
        <w:rPr>
          <w:rFonts w:ascii="宋体" w:eastAsia="宋体" w:hAnsi="宋体" w:cs="宋体" w:hint="eastAsia"/>
          <w:lang w:val="zh-CN"/>
        </w:rPr>
        <w:t>同时代表比利时、加拿大、爱尔兰和卢森堡发言</w:t>
      </w:r>
      <w:r w:rsidR="00D55AA0">
        <w:rPr>
          <w:rFonts w:ascii="宋体" w:eastAsia="宋体" w:hAnsi="宋体" w:cs="宋体" w:hint="eastAsia"/>
          <w:lang w:val="zh-CN"/>
        </w:rPr>
        <w:t>指出</w:t>
      </w:r>
      <w:r>
        <w:rPr>
          <w:rFonts w:ascii="宋体" w:eastAsia="宋体" w:hAnsi="宋体" w:cs="宋体" w:hint="eastAsia"/>
          <w:lang w:val="zh-CN"/>
        </w:rPr>
        <w:t>，</w:t>
      </w:r>
      <w:r w:rsidR="00B419C8">
        <w:rPr>
          <w:rFonts w:ascii="宋体" w:eastAsia="宋体" w:hAnsi="宋体" w:cs="宋体"/>
          <w:lang w:val="zh-CN"/>
        </w:rPr>
        <w:t>……</w:t>
      </w:r>
      <w:r w:rsidR="001E7A9A" w:rsidRPr="00A27BED">
        <w:t xml:space="preserve"> </w:t>
      </w:r>
      <w:r w:rsidR="00F02C38">
        <w:rPr>
          <w:lang w:val="zh-CN"/>
        </w:rPr>
        <w:tab/>
      </w:r>
    </w:p>
    <w:p w14:paraId="0900FCD0" w14:textId="1659F765" w:rsidR="00577487" w:rsidRDefault="00095A61" w:rsidP="001E7A9A">
      <w:pPr>
        <w:pStyle w:val="ParaNoG"/>
        <w:numPr>
          <w:ilvl w:val="0"/>
          <w:numId w:val="0"/>
        </w:numPr>
        <w:tabs>
          <w:tab w:val="left" w:pos="0"/>
        </w:tabs>
        <w:ind w:left="1134"/>
        <w:rPr>
          <w:rFonts w:ascii="宋体" w:eastAsia="宋体" w:hAnsi="宋体" w:cs="宋体"/>
        </w:rPr>
      </w:pPr>
      <w:proofErr w:type="spellStart"/>
      <w:r w:rsidRPr="00E357EC">
        <w:rPr>
          <w:b/>
          <w:bCs/>
        </w:rPr>
        <w:t>Tichy-Fisslberger</w:t>
      </w:r>
      <w:proofErr w:type="spellEnd"/>
      <w:r w:rsidRPr="007615E9">
        <w:rPr>
          <w:rFonts w:ascii="宋体" w:eastAsia="宋体" w:hAnsi="宋体" w:cs="宋体" w:hint="eastAsia"/>
          <w:b/>
          <w:bCs/>
          <w:lang w:val="zh-CN"/>
        </w:rPr>
        <w:t>女士</w:t>
      </w:r>
      <w:r w:rsidR="007615E9" w:rsidRPr="00E357EC">
        <w:rPr>
          <w:rFonts w:ascii="宋体" w:eastAsia="宋体" w:hAnsi="宋体" w:cs="宋体" w:hint="eastAsia"/>
        </w:rPr>
        <w:t>（</w:t>
      </w:r>
      <w:r w:rsidRPr="007615E9">
        <w:rPr>
          <w:rFonts w:ascii="宋体" w:eastAsia="宋体" w:hAnsi="宋体" w:cs="宋体" w:hint="eastAsia"/>
          <w:lang w:val="zh-CN"/>
        </w:rPr>
        <w:t>奥地利</w:t>
      </w:r>
      <w:r w:rsidR="007615E9" w:rsidRPr="00E357EC">
        <w:rPr>
          <w:rFonts w:ascii="宋体" w:eastAsia="宋体" w:hAnsi="宋体" w:cs="宋体" w:hint="eastAsia"/>
        </w:rPr>
        <w:t>）</w:t>
      </w:r>
      <w:r w:rsidR="00F963E3">
        <w:rPr>
          <w:rFonts w:ascii="宋体" w:eastAsia="宋体" w:hAnsi="宋体" w:cs="宋体" w:hint="eastAsia"/>
        </w:rPr>
        <w:t>在</w:t>
      </w:r>
      <w:r w:rsidR="00F963E3">
        <w:rPr>
          <w:rFonts w:ascii="宋体" w:eastAsia="宋体" w:hAnsi="宋体" w:cs="宋体" w:hint="eastAsia"/>
          <w:lang w:val="zh-CN"/>
        </w:rPr>
        <w:t>决定前</w:t>
      </w:r>
      <w:r w:rsidR="003F2929">
        <w:rPr>
          <w:rFonts w:ascii="宋体" w:eastAsia="宋体" w:hAnsi="宋体" w:cs="宋体" w:hint="eastAsia"/>
          <w:lang w:val="zh-CN"/>
        </w:rPr>
        <w:t>作</w:t>
      </w:r>
      <w:r>
        <w:rPr>
          <w:rFonts w:ascii="宋体" w:eastAsia="宋体" w:hAnsi="宋体" w:cs="宋体" w:hint="eastAsia"/>
          <w:lang w:val="zh-CN"/>
        </w:rPr>
        <w:t>一般性发言</w:t>
      </w:r>
      <w:r w:rsidR="00AE5120">
        <w:rPr>
          <w:rFonts w:ascii="宋体" w:eastAsia="宋体" w:hAnsi="宋体" w:cs="宋体" w:hint="eastAsia"/>
          <w:lang w:val="zh-CN"/>
        </w:rPr>
        <w:t>时</w:t>
      </w:r>
      <w:r w:rsidR="00E357EC">
        <w:rPr>
          <w:rFonts w:ascii="宋体" w:eastAsia="宋体" w:hAnsi="宋体" w:cs="宋体" w:hint="eastAsia"/>
          <w:lang w:val="zh-CN"/>
        </w:rPr>
        <w:t>指出</w:t>
      </w:r>
      <w:r w:rsidRPr="00E357EC">
        <w:rPr>
          <w:rFonts w:ascii="宋体" w:eastAsia="宋体" w:hAnsi="宋体" w:cs="宋体" w:hint="eastAsia"/>
        </w:rPr>
        <w:t>，</w:t>
      </w:r>
      <w:r w:rsidR="001E7A9A" w:rsidRPr="00A27BED">
        <w:t xml:space="preserve"> </w:t>
      </w:r>
      <w:r w:rsidR="00B419C8" w:rsidRPr="00E357EC">
        <w:rPr>
          <w:rFonts w:ascii="宋体" w:eastAsia="宋体" w:hAnsi="宋体" w:cs="宋体"/>
        </w:rPr>
        <w:t>……</w:t>
      </w:r>
    </w:p>
    <w:p w14:paraId="14749571" w14:textId="1C099EB9" w:rsidR="00755E75" w:rsidRDefault="00755E75" w:rsidP="001E7A9A">
      <w:pPr>
        <w:pStyle w:val="ParaNoG"/>
        <w:numPr>
          <w:ilvl w:val="0"/>
          <w:numId w:val="0"/>
        </w:numPr>
        <w:tabs>
          <w:tab w:val="left" w:pos="0"/>
        </w:tabs>
        <w:ind w:left="1134"/>
        <w:rPr>
          <w:rFonts w:ascii="宋体" w:eastAsia="宋体" w:hAnsi="宋体" w:cs="宋体"/>
        </w:rPr>
      </w:pPr>
      <w:r w:rsidRPr="00755E75">
        <w:rPr>
          <w:rFonts w:ascii="宋体" w:eastAsia="宋体" w:hAnsi="宋体" w:cs="宋体" w:hint="eastAsia"/>
        </w:rPr>
        <w:t>因此，它不支持关于叙利亚、白俄罗斯和厄立特里亚局势的决议，并与关于缅甸问题决议的协商一致意见保持距离。</w:t>
      </w:r>
    </w:p>
    <w:p w14:paraId="381AE424" w14:textId="42F799E2" w:rsidR="00755E75" w:rsidRDefault="00755E75" w:rsidP="001E7A9A">
      <w:pPr>
        <w:pStyle w:val="ParaNoG"/>
        <w:numPr>
          <w:ilvl w:val="0"/>
          <w:numId w:val="0"/>
        </w:numPr>
        <w:tabs>
          <w:tab w:val="left" w:pos="0"/>
        </w:tabs>
        <w:ind w:left="1134"/>
        <w:rPr>
          <w:rFonts w:ascii="宋体" w:eastAsia="宋体" w:hAnsi="宋体" w:cs="宋体"/>
        </w:rPr>
      </w:pPr>
      <w:r w:rsidRPr="00755E75">
        <w:rPr>
          <w:rFonts w:ascii="宋体" w:eastAsia="宋体" w:hAnsi="宋体" w:cs="宋体" w:hint="eastAsia"/>
        </w:rPr>
        <w:t>埃及欢迎延长暴力侵害妇女和女童问题特别报告员的任务，但</w:t>
      </w:r>
      <w:proofErr w:type="gramStart"/>
      <w:r w:rsidRPr="00755E75">
        <w:rPr>
          <w:rFonts w:ascii="宋体" w:eastAsia="宋体" w:hAnsi="宋体" w:cs="宋体" w:hint="eastAsia"/>
        </w:rPr>
        <w:t>不</w:t>
      </w:r>
      <w:proofErr w:type="gramEnd"/>
      <w:r w:rsidRPr="00755E75">
        <w:rPr>
          <w:rFonts w:ascii="宋体" w:eastAsia="宋体" w:hAnsi="宋体" w:cs="宋体" w:hint="eastAsia"/>
        </w:rPr>
        <w:t>认同决议草案</w:t>
      </w:r>
      <w:r w:rsidRPr="00755E75">
        <w:t>A/HRC/50/L.7</w:t>
      </w:r>
      <w:r w:rsidRPr="00755E75">
        <w:rPr>
          <w:rFonts w:ascii="宋体" w:eastAsia="宋体" w:hAnsi="宋体" w:cs="宋体" w:hint="eastAsia"/>
        </w:rPr>
        <w:t>序言部分第</w:t>
      </w:r>
      <w:r w:rsidRPr="00755E75">
        <w:t>2</w:t>
      </w:r>
      <w:r w:rsidRPr="00755E75">
        <w:rPr>
          <w:rFonts w:ascii="宋体" w:eastAsia="宋体" w:hAnsi="宋体" w:cs="宋体" w:hint="eastAsia"/>
        </w:rPr>
        <w:t>段。</w:t>
      </w:r>
    </w:p>
    <w:p w14:paraId="77C8BECA" w14:textId="77777777" w:rsidR="005F4A29" w:rsidRPr="00280513" w:rsidRDefault="005F4A29" w:rsidP="005F4A29">
      <w:pPr>
        <w:pStyle w:val="ParaNoG"/>
        <w:numPr>
          <w:ilvl w:val="0"/>
          <w:numId w:val="0"/>
        </w:numPr>
        <w:suppressAutoHyphens w:val="0"/>
        <w:kinsoku/>
        <w:overflowPunct/>
        <w:autoSpaceDE/>
        <w:autoSpaceDN/>
        <w:adjustRightInd/>
        <w:snapToGrid/>
        <w:ind w:left="1134"/>
      </w:pPr>
      <w:r w:rsidRPr="00280513">
        <w:rPr>
          <w:rFonts w:asciiTheme="minorEastAsia" w:eastAsiaTheme="minorEastAsia" w:hAnsiTheme="minorEastAsia" w:cs="微软雅黑" w:hint="eastAsia"/>
          <w:b/>
          <w:bCs/>
          <w:lang w:val="zh-CN"/>
        </w:rPr>
        <w:t>主</w:t>
      </w:r>
      <w:r w:rsidRPr="00280513">
        <w:rPr>
          <w:rFonts w:asciiTheme="minorEastAsia" w:eastAsiaTheme="minorEastAsia" w:hAnsiTheme="minorEastAsia"/>
          <w:b/>
          <w:bCs/>
          <w:lang w:val="zh-CN"/>
        </w:rPr>
        <w:t>席</w:t>
      </w:r>
      <w:r w:rsidRPr="00280513">
        <w:rPr>
          <w:rFonts w:hint="eastAsia"/>
          <w:lang w:val="zh-CN"/>
        </w:rPr>
        <w:t>说</w:t>
      </w:r>
      <w:r w:rsidRPr="00280513">
        <w:t>，</w:t>
      </w:r>
      <w:r w:rsidRPr="00280513">
        <w:t xml:space="preserve"> A/HRC/52/L.80</w:t>
      </w:r>
      <w:r w:rsidRPr="00280513">
        <w:rPr>
          <w:lang w:val="zh-CN"/>
        </w:rPr>
        <w:t>号文件所载拟议修正案已被撤回。</w:t>
      </w:r>
    </w:p>
    <w:p w14:paraId="6B4C437E" w14:textId="77777777" w:rsidR="005F4A29" w:rsidRPr="00280513" w:rsidRDefault="005F4A29" w:rsidP="005F4A29">
      <w:pPr>
        <w:pStyle w:val="ParaNoG"/>
        <w:numPr>
          <w:ilvl w:val="0"/>
          <w:numId w:val="0"/>
        </w:numPr>
        <w:suppressAutoHyphens w:val="0"/>
        <w:kinsoku/>
        <w:overflowPunct/>
        <w:autoSpaceDE/>
        <w:autoSpaceDN/>
        <w:adjustRightInd/>
        <w:snapToGrid/>
        <w:ind w:left="1134"/>
      </w:pPr>
      <w:r w:rsidRPr="00280513">
        <w:rPr>
          <w:b/>
          <w:bCs/>
          <w:lang w:val="zh-CN"/>
        </w:rPr>
        <w:t>主席</w:t>
      </w:r>
      <w:r w:rsidRPr="00280513">
        <w:rPr>
          <w:lang w:val="zh-CN"/>
        </w:rPr>
        <w:t>请俄罗斯联邦代表介绍</w:t>
      </w:r>
      <w:r w:rsidRPr="00280513">
        <w:rPr>
          <w:lang w:val="zh-CN"/>
        </w:rPr>
        <w:t>A/HRC/52/L.64</w:t>
      </w:r>
      <w:r w:rsidRPr="00280513">
        <w:rPr>
          <w:lang w:val="zh-CN"/>
        </w:rPr>
        <w:t>号文件所载拟议修正案。</w:t>
      </w:r>
    </w:p>
    <w:p w14:paraId="67C61934" w14:textId="77777777" w:rsidR="005F4A29" w:rsidRPr="00280513" w:rsidRDefault="005F4A29" w:rsidP="005F4A29">
      <w:pPr>
        <w:pStyle w:val="ParaNoG"/>
        <w:numPr>
          <w:ilvl w:val="0"/>
          <w:numId w:val="0"/>
        </w:numPr>
        <w:suppressAutoHyphens w:val="0"/>
        <w:kinsoku/>
        <w:overflowPunct/>
        <w:autoSpaceDE/>
        <w:autoSpaceDN/>
        <w:adjustRightInd/>
        <w:snapToGrid/>
        <w:ind w:left="1134"/>
      </w:pPr>
      <w:r w:rsidRPr="00280513">
        <w:rPr>
          <w:b/>
          <w:bCs/>
          <w:lang w:val="zh-CN"/>
        </w:rPr>
        <w:t>主席</w:t>
      </w:r>
      <w:r w:rsidRPr="00280513">
        <w:rPr>
          <w:lang w:val="zh-CN"/>
        </w:rPr>
        <w:t>请理事会成员就决议草案和拟议修正案作一般性发言。</w:t>
      </w:r>
    </w:p>
    <w:p w14:paraId="35C1D767" w14:textId="77777777" w:rsidR="005F4A29" w:rsidRPr="00280513" w:rsidRDefault="005F4A29" w:rsidP="005F4A29">
      <w:pPr>
        <w:pStyle w:val="ParaNoG"/>
        <w:numPr>
          <w:ilvl w:val="0"/>
          <w:numId w:val="0"/>
        </w:numPr>
        <w:suppressAutoHyphens w:val="0"/>
        <w:kinsoku/>
        <w:overflowPunct/>
        <w:autoSpaceDE/>
        <w:autoSpaceDN/>
        <w:adjustRightInd/>
        <w:snapToGrid/>
        <w:ind w:left="1134"/>
      </w:pPr>
      <w:r w:rsidRPr="00280513">
        <w:rPr>
          <w:lang w:val="zh-CN"/>
        </w:rPr>
        <w:t>他呼吁理事会成员以协商一致方式通过该决议草案。</w:t>
      </w:r>
    </w:p>
    <w:p w14:paraId="68715964" w14:textId="77777777" w:rsidR="005F4A29" w:rsidRPr="00280513" w:rsidRDefault="005F4A29" w:rsidP="005F4A29">
      <w:pPr>
        <w:pStyle w:val="ParaNoG"/>
        <w:numPr>
          <w:ilvl w:val="0"/>
          <w:numId w:val="0"/>
        </w:numPr>
        <w:suppressAutoHyphens w:val="0"/>
        <w:kinsoku/>
        <w:overflowPunct/>
        <w:autoSpaceDE/>
        <w:autoSpaceDN/>
        <w:adjustRightInd/>
        <w:snapToGrid/>
        <w:ind w:left="1134"/>
        <w:rPr>
          <w:rFonts w:eastAsiaTheme="minorEastAsia"/>
          <w:lang w:val="zh-CN"/>
        </w:rPr>
      </w:pPr>
      <w:r w:rsidRPr="00280513">
        <w:rPr>
          <w:b/>
          <w:bCs/>
          <w:lang w:val="zh-CN"/>
        </w:rPr>
        <w:t>主席</w:t>
      </w:r>
      <w:r w:rsidRPr="00280513">
        <w:rPr>
          <w:lang w:val="zh-CN"/>
        </w:rPr>
        <w:t>宣布，</w:t>
      </w:r>
      <w:r w:rsidRPr="00280513">
        <w:rPr>
          <w:lang w:val="zh-CN"/>
        </w:rPr>
        <w:t>12</w:t>
      </w:r>
      <w:r w:rsidRPr="00280513">
        <w:rPr>
          <w:lang w:val="zh-CN"/>
        </w:rPr>
        <w:t>个国家已加入为该决议草案的提案国，决议草案所涉方案预算已在理事会外联网</w:t>
      </w:r>
      <w:r w:rsidRPr="00280513">
        <w:rPr>
          <w:rFonts w:asciiTheme="minorEastAsia" w:eastAsiaTheme="minorEastAsia" w:hAnsiTheme="minorEastAsia" w:cs="微软雅黑" w:hint="eastAsia"/>
          <w:lang w:val="zh-CN"/>
        </w:rPr>
        <w:t>上</w:t>
      </w:r>
      <w:r w:rsidRPr="00280513">
        <w:rPr>
          <w:lang w:val="zh-CN"/>
        </w:rPr>
        <w:t>公布。</w:t>
      </w:r>
    </w:p>
    <w:p w14:paraId="5F7F3C66" w14:textId="77777777" w:rsidR="005F4A29" w:rsidRPr="00280513" w:rsidRDefault="005F4A29" w:rsidP="005F4A29">
      <w:pPr>
        <w:pStyle w:val="ParaNoG"/>
        <w:numPr>
          <w:ilvl w:val="0"/>
          <w:numId w:val="0"/>
        </w:numPr>
        <w:suppressAutoHyphens w:val="0"/>
        <w:kinsoku/>
        <w:overflowPunct/>
        <w:autoSpaceDE/>
        <w:autoSpaceDN/>
        <w:adjustRightInd/>
        <w:snapToGrid/>
        <w:ind w:left="1134"/>
      </w:pPr>
      <w:r w:rsidRPr="00280513">
        <w:rPr>
          <w:b/>
          <w:bCs/>
          <w:lang w:val="zh-CN"/>
        </w:rPr>
        <w:t>主席</w:t>
      </w:r>
      <w:r w:rsidRPr="00280513">
        <w:rPr>
          <w:lang w:val="zh-CN"/>
        </w:rPr>
        <w:t>说，该决议草案所涉方案预算已在理事会</w:t>
      </w:r>
      <w:r w:rsidRPr="00280513">
        <w:rPr>
          <w:rFonts w:ascii="宋体" w:eastAsia="宋体" w:hAnsi="宋体"/>
          <w:lang w:val="zh-CN"/>
        </w:rPr>
        <w:t>外联网</w:t>
      </w:r>
      <w:r w:rsidRPr="00280513">
        <w:rPr>
          <w:rFonts w:ascii="宋体" w:eastAsia="宋体" w:hAnsi="宋体" w:cs="微软雅黑" w:hint="eastAsia"/>
          <w:lang w:val="zh-CN"/>
        </w:rPr>
        <w:t>上</w:t>
      </w:r>
      <w:r w:rsidRPr="00280513">
        <w:rPr>
          <w:lang w:val="zh-CN"/>
        </w:rPr>
        <w:t>公布。他请理事会就</w:t>
      </w:r>
      <w:r w:rsidRPr="00280513">
        <w:rPr>
          <w:lang w:val="zh-CN"/>
        </w:rPr>
        <w:t>A/HRC/52/L.64</w:t>
      </w:r>
      <w:r w:rsidRPr="00280513">
        <w:rPr>
          <w:lang w:val="zh-CN"/>
        </w:rPr>
        <w:t>号文件所载拟议修正案采取行动。</w:t>
      </w:r>
    </w:p>
    <w:p w14:paraId="2F3D048D" w14:textId="77777777" w:rsidR="005F4A29" w:rsidRPr="00280513" w:rsidRDefault="005F4A29" w:rsidP="005F4A29">
      <w:pPr>
        <w:pStyle w:val="H4G"/>
        <w:ind w:left="0" w:firstLine="0"/>
        <w:rPr>
          <w:rFonts w:ascii="楷体" w:eastAsia="楷体" w:hAnsi="楷体"/>
          <w:i w:val="0"/>
        </w:rPr>
      </w:pPr>
      <w:r w:rsidRPr="00280513">
        <w:rPr>
          <w:lang w:val="zh-CN"/>
        </w:rPr>
        <w:tab/>
      </w:r>
      <w:r w:rsidRPr="00280513">
        <w:rPr>
          <w:lang w:val="zh-CN"/>
        </w:rPr>
        <w:tab/>
      </w:r>
      <w:r w:rsidRPr="00280513">
        <w:rPr>
          <w:rFonts w:ascii="楷体" w:eastAsia="楷体" w:hAnsi="楷体" w:hint="eastAsia"/>
          <w:i w:val="0"/>
          <w:lang w:val="zh-CN"/>
        </w:rPr>
        <w:t>决定前为解释立场所作的发言</w:t>
      </w:r>
    </w:p>
    <w:p w14:paraId="52E4537D" w14:textId="77777777" w:rsidR="005F4A29" w:rsidRPr="00280513" w:rsidRDefault="005F4A29" w:rsidP="005F4A29">
      <w:pPr>
        <w:pStyle w:val="ParaNoG"/>
        <w:numPr>
          <w:ilvl w:val="0"/>
          <w:numId w:val="0"/>
        </w:numPr>
        <w:suppressAutoHyphens w:val="0"/>
        <w:kinsoku/>
        <w:overflowPunct/>
        <w:autoSpaceDE/>
        <w:autoSpaceDN/>
        <w:adjustRightInd/>
        <w:snapToGrid/>
        <w:ind w:left="1134"/>
      </w:pPr>
      <w:r w:rsidRPr="00280513">
        <w:rPr>
          <w:rFonts w:asciiTheme="minorEastAsia" w:eastAsiaTheme="minorEastAsia" w:hAnsiTheme="minorEastAsia" w:hint="eastAsia"/>
          <w:lang w:val="zh-CN"/>
        </w:rPr>
        <w:t>印度不参加关于该决议草案的</w:t>
      </w:r>
      <w:r w:rsidRPr="00280513">
        <w:rPr>
          <w:rFonts w:asciiTheme="minorEastAsia" w:eastAsiaTheme="minorEastAsia" w:hAnsiTheme="minorEastAsia"/>
          <w:lang w:val="zh-CN"/>
        </w:rPr>
        <w:t>协商</w:t>
      </w:r>
      <w:r w:rsidRPr="00280513">
        <w:rPr>
          <w:lang w:val="zh-CN"/>
        </w:rPr>
        <w:t>一致</w:t>
      </w:r>
      <w:r w:rsidRPr="00280513">
        <w:rPr>
          <w:rFonts w:ascii="微软雅黑" w:eastAsia="微软雅黑" w:hAnsi="微软雅黑" w:cs="微软雅黑" w:hint="eastAsia"/>
          <w:lang w:val="zh-CN"/>
        </w:rPr>
        <w:t>。</w:t>
      </w:r>
      <w:r w:rsidRPr="00280513">
        <w:t xml:space="preserve"> </w:t>
      </w:r>
    </w:p>
    <w:p w14:paraId="1C63BA14" w14:textId="12113AA7" w:rsidR="005F4A29" w:rsidRPr="00280513" w:rsidRDefault="005F4A29" w:rsidP="005F4A29">
      <w:pPr>
        <w:pStyle w:val="ParaNoG"/>
        <w:numPr>
          <w:ilvl w:val="0"/>
          <w:numId w:val="0"/>
        </w:numPr>
        <w:suppressAutoHyphens w:val="0"/>
        <w:kinsoku/>
        <w:overflowPunct/>
        <w:autoSpaceDE/>
        <w:autoSpaceDN/>
        <w:adjustRightInd/>
        <w:snapToGrid/>
        <w:ind w:left="1134"/>
      </w:pPr>
      <w:r w:rsidRPr="00280513">
        <w:rPr>
          <w:b/>
          <w:bCs/>
          <w:lang w:val="zh-CN"/>
        </w:rPr>
        <w:t>Ballinas Valdés</w:t>
      </w:r>
      <w:r w:rsidRPr="00280513">
        <w:rPr>
          <w:b/>
          <w:bCs/>
          <w:lang w:val="zh-CN"/>
        </w:rPr>
        <w:t>先生</w:t>
      </w:r>
      <w:r w:rsidRPr="00280513">
        <w:rPr>
          <w:lang w:val="zh-CN"/>
        </w:rPr>
        <w:t>(</w:t>
      </w:r>
      <w:r w:rsidRPr="00280513">
        <w:rPr>
          <w:lang w:val="zh-CN"/>
        </w:rPr>
        <w:t>墨西哥</w:t>
      </w:r>
      <w:r w:rsidRPr="00280513">
        <w:rPr>
          <w:lang w:val="zh-CN"/>
        </w:rPr>
        <w:t>)</w:t>
      </w:r>
      <w:r w:rsidRPr="00280513">
        <w:rPr>
          <w:lang w:val="zh-CN"/>
        </w:rPr>
        <w:t>说，该决议草案的提案国不能接</w:t>
      </w:r>
      <w:r w:rsidRPr="00280513">
        <w:rPr>
          <w:rFonts w:ascii="宋体" w:eastAsia="宋体" w:hAnsi="宋体"/>
          <w:lang w:val="zh-CN"/>
        </w:rPr>
        <w:t>受</w:t>
      </w:r>
      <w:r w:rsidR="00660F3F" w:rsidRPr="00280513">
        <w:rPr>
          <w:rFonts w:ascii="宋体" w:eastAsia="宋体" w:hAnsi="宋体" w:cs="微软雅黑" w:hint="eastAsia"/>
          <w:lang w:val="zh-CN"/>
        </w:rPr>
        <w:t>这些</w:t>
      </w:r>
      <w:r w:rsidRPr="00280513">
        <w:rPr>
          <w:rFonts w:ascii="宋体" w:eastAsia="宋体" w:hAnsi="宋体"/>
          <w:lang w:val="zh-CN"/>
        </w:rPr>
        <w:t>拟议</w:t>
      </w:r>
      <w:r w:rsidRPr="00280513">
        <w:rPr>
          <w:lang w:val="zh-CN"/>
        </w:rPr>
        <w:t>修正案。墨西哥代表团要求对所有拟议修正案进行表决。</w:t>
      </w:r>
    </w:p>
    <w:p w14:paraId="38E658AC" w14:textId="37AE1A92" w:rsidR="005F4A29" w:rsidRPr="002D4EC3" w:rsidRDefault="005F4A29" w:rsidP="005F4A29">
      <w:pPr>
        <w:pStyle w:val="ParaNoG"/>
        <w:numPr>
          <w:ilvl w:val="0"/>
          <w:numId w:val="0"/>
        </w:numPr>
        <w:suppressAutoHyphens w:val="0"/>
        <w:kinsoku/>
        <w:overflowPunct/>
        <w:autoSpaceDE/>
        <w:autoSpaceDN/>
        <w:adjustRightInd/>
        <w:snapToGrid/>
        <w:ind w:left="1134"/>
        <w:rPr>
          <w:rFonts w:asciiTheme="minorEastAsia" w:eastAsiaTheme="minorEastAsia" w:hAnsiTheme="minorEastAsia"/>
        </w:rPr>
      </w:pPr>
      <w:r w:rsidRPr="00280513">
        <w:rPr>
          <w:rFonts w:ascii="楷体" w:eastAsia="楷体" w:hAnsi="楷体" w:cs="微软雅黑" w:hint="eastAsia"/>
          <w:lang w:val="zh-CN"/>
        </w:rPr>
        <w:t>经口头订正的</w:t>
      </w:r>
      <w:hyperlink r:id="rId9" w:history="1">
        <w:r w:rsidRPr="00280513">
          <w:rPr>
            <w:rStyle w:val="Hyperlink"/>
            <w:rFonts w:ascii="楷体" w:eastAsia="楷体" w:hAnsi="楷体"/>
          </w:rPr>
          <w:t>A/HRC/52/L.48</w:t>
        </w:r>
      </w:hyperlink>
      <w:r w:rsidRPr="00280513">
        <w:rPr>
          <w:rFonts w:ascii="楷体" w:eastAsia="楷体" w:hAnsi="楷体" w:cs="微软雅黑" w:hint="eastAsia"/>
          <w:lang w:val="zh-CN"/>
        </w:rPr>
        <w:t>号文件所载拟议修正案以</w:t>
      </w:r>
      <w:r w:rsidRPr="00280513">
        <w:rPr>
          <w:rFonts w:ascii="楷体" w:eastAsia="楷体" w:hAnsi="楷体"/>
          <w:lang w:val="zh-CN"/>
        </w:rPr>
        <w:t>22</w:t>
      </w:r>
      <w:r w:rsidRPr="00280513">
        <w:rPr>
          <w:rFonts w:ascii="楷体" w:eastAsia="楷体" w:hAnsi="楷体" w:cs="微软雅黑" w:hint="eastAsia"/>
          <w:lang w:val="zh-CN"/>
        </w:rPr>
        <w:t>票反对、</w:t>
      </w:r>
      <w:r w:rsidRPr="00280513">
        <w:rPr>
          <w:rFonts w:ascii="楷体" w:eastAsia="楷体" w:hAnsi="楷体"/>
          <w:lang w:val="zh-CN"/>
        </w:rPr>
        <w:t>12</w:t>
      </w:r>
      <w:r w:rsidRPr="00280513">
        <w:rPr>
          <w:rFonts w:ascii="楷体" w:eastAsia="楷体" w:hAnsi="楷体" w:cs="微软雅黑" w:hint="eastAsia"/>
          <w:lang w:val="zh-CN"/>
        </w:rPr>
        <w:t>票赞成、</w:t>
      </w:r>
      <w:r w:rsidRPr="00280513">
        <w:rPr>
          <w:rFonts w:ascii="楷体" w:eastAsia="楷体" w:hAnsi="楷体"/>
          <w:lang w:val="zh-CN"/>
        </w:rPr>
        <w:t>13</w:t>
      </w:r>
      <w:r w:rsidRPr="00280513">
        <w:rPr>
          <w:rFonts w:ascii="楷体" w:eastAsia="楷体" w:hAnsi="楷体" w:cs="微软雅黑" w:hint="eastAsia"/>
          <w:lang w:val="zh-CN"/>
        </w:rPr>
        <w:t>票弃权被否决。</w:t>
      </w:r>
    </w:p>
    <w:p w14:paraId="2FD7460C" w14:textId="6E04B612" w:rsidR="00E374A6" w:rsidRPr="00E374A6" w:rsidRDefault="00E374A6" w:rsidP="001E7A9A">
      <w:pPr>
        <w:pStyle w:val="ParaNoG"/>
        <w:numPr>
          <w:ilvl w:val="0"/>
          <w:numId w:val="0"/>
        </w:numPr>
        <w:tabs>
          <w:tab w:val="left" w:pos="0"/>
        </w:tabs>
        <w:ind w:left="1134"/>
        <w:rPr>
          <w:rFonts w:ascii="宋体" w:eastAsia="宋体" w:hAnsi="宋体" w:cs="宋体"/>
        </w:rPr>
      </w:pPr>
      <w:r w:rsidRPr="00E374A6">
        <w:rPr>
          <w:rFonts w:ascii="宋体" w:eastAsia="宋体" w:hAnsi="宋体" w:cs="宋体" w:hint="eastAsia"/>
        </w:rPr>
        <w:t>在按惯例相互致意后，主席宣布人权理事会第五十届会议闭幕。</w:t>
      </w:r>
    </w:p>
    <w:p w14:paraId="10B635FC" w14:textId="2883361C" w:rsidR="00E357EC" w:rsidRPr="00755E75" w:rsidRDefault="00755E75" w:rsidP="00755E75">
      <w:pPr>
        <w:pStyle w:val="ParaNoG"/>
        <w:numPr>
          <w:ilvl w:val="0"/>
          <w:numId w:val="0"/>
        </w:numPr>
        <w:tabs>
          <w:tab w:val="left" w:pos="0"/>
        </w:tabs>
        <w:ind w:left="1134"/>
        <w:rPr>
          <w:rFonts w:eastAsia="楷体"/>
        </w:rPr>
      </w:pPr>
      <w:r w:rsidRPr="00755E75">
        <w:rPr>
          <w:rFonts w:ascii="宋体" w:eastAsia="楷体" w:hAnsi="宋体" w:cs="宋体" w:hint="eastAsia"/>
        </w:rPr>
        <w:t>简要记录所述讨论于下午</w:t>
      </w:r>
      <w:r w:rsidRPr="00755E75">
        <w:rPr>
          <w:rFonts w:eastAsia="楷体"/>
        </w:rPr>
        <w:t>5</w:t>
      </w:r>
      <w:r w:rsidRPr="00755E75">
        <w:rPr>
          <w:rFonts w:ascii="宋体" w:eastAsia="楷体" w:hAnsi="宋体" w:cs="宋体" w:hint="eastAsia"/>
        </w:rPr>
        <w:t>时</w:t>
      </w:r>
      <w:r w:rsidRPr="00755E75">
        <w:rPr>
          <w:rFonts w:eastAsia="楷体"/>
        </w:rPr>
        <w:t>15</w:t>
      </w:r>
      <w:r w:rsidRPr="00755E75">
        <w:rPr>
          <w:rFonts w:ascii="宋体" w:eastAsia="楷体" w:hAnsi="宋体" w:cs="宋体" w:hint="eastAsia"/>
        </w:rPr>
        <w:t>分暂停，</w:t>
      </w:r>
      <w:r w:rsidRPr="00755E75">
        <w:rPr>
          <w:rFonts w:eastAsia="楷体"/>
        </w:rPr>
        <w:t xml:space="preserve"> 5</w:t>
      </w:r>
      <w:r w:rsidRPr="00755E75">
        <w:rPr>
          <w:rFonts w:ascii="宋体" w:eastAsia="楷体" w:hAnsi="宋体" w:cs="宋体" w:hint="eastAsia"/>
        </w:rPr>
        <w:t>时</w:t>
      </w:r>
      <w:r w:rsidRPr="00755E75">
        <w:rPr>
          <w:rFonts w:eastAsia="楷体"/>
        </w:rPr>
        <w:t>30</w:t>
      </w:r>
      <w:r w:rsidRPr="00755E75">
        <w:rPr>
          <w:rFonts w:ascii="宋体" w:eastAsia="楷体" w:hAnsi="宋体" w:cs="宋体" w:hint="eastAsia"/>
        </w:rPr>
        <w:t>分复会。</w:t>
      </w:r>
    </w:p>
    <w:p w14:paraId="346E5F9D" w14:textId="38FBCE4E" w:rsidR="00336BB5" w:rsidRDefault="00577487" w:rsidP="00F02C38">
      <w:pPr>
        <w:pStyle w:val="ParaNoG"/>
        <w:numPr>
          <w:ilvl w:val="0"/>
          <w:numId w:val="0"/>
        </w:numPr>
        <w:ind w:left="1134"/>
        <w:rPr>
          <w:rFonts w:eastAsia="楷体"/>
          <w:lang w:val="zh-CN"/>
        </w:rPr>
      </w:pPr>
      <w:r w:rsidRPr="00F45CCE">
        <w:rPr>
          <w:rFonts w:ascii="宋体" w:eastAsia="楷体" w:hAnsi="宋体" w:cs="宋体" w:hint="eastAsia"/>
          <w:lang w:val="zh-CN"/>
        </w:rPr>
        <w:t>下</w:t>
      </w:r>
      <w:r w:rsidRPr="00F45CCE">
        <w:rPr>
          <w:rFonts w:eastAsia="楷体"/>
          <w:lang w:val="zh-CN"/>
        </w:rPr>
        <w:t>午</w:t>
      </w:r>
      <w:r w:rsidRPr="00E357EC">
        <w:rPr>
          <w:rFonts w:eastAsia="楷体"/>
        </w:rPr>
        <w:t xml:space="preserve"> 6 </w:t>
      </w:r>
      <w:r w:rsidRPr="00F45CCE">
        <w:rPr>
          <w:rFonts w:eastAsia="楷体"/>
          <w:lang w:val="zh-CN"/>
        </w:rPr>
        <w:t>时</w:t>
      </w:r>
      <w:r w:rsidRPr="00E357EC">
        <w:rPr>
          <w:rFonts w:eastAsia="楷体"/>
        </w:rPr>
        <w:t xml:space="preserve"> 10 </w:t>
      </w:r>
      <w:r w:rsidRPr="00F45CCE">
        <w:rPr>
          <w:rFonts w:eastAsia="楷体"/>
          <w:lang w:val="zh-CN"/>
        </w:rPr>
        <w:t>分散会。</w:t>
      </w:r>
    </w:p>
    <w:p w14:paraId="45BAF402" w14:textId="705515FA" w:rsidR="005F4A29" w:rsidRPr="00FB666D" w:rsidRDefault="005F4A29" w:rsidP="00FB666D">
      <w:pPr>
        <w:suppressAutoHyphens w:val="0"/>
        <w:kinsoku/>
        <w:overflowPunct/>
        <w:autoSpaceDE/>
        <w:autoSpaceDN/>
        <w:adjustRightInd/>
        <w:snapToGrid/>
        <w:spacing w:after="200" w:line="276" w:lineRule="auto"/>
        <w:jc w:val="left"/>
        <w:rPr>
          <w:rFonts w:eastAsia="楷体" w:hint="eastAsia"/>
          <w:lang w:val="zh-CN"/>
        </w:rPr>
      </w:pPr>
    </w:p>
    <w:sectPr w:rsidR="005F4A29" w:rsidRPr="00FB666D" w:rsidSect="00CA1B04">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61E1" w14:textId="77777777" w:rsidR="00525360" w:rsidRPr="00C47B2E" w:rsidRDefault="00525360" w:rsidP="00C47B2E">
      <w:pPr>
        <w:pStyle w:val="Footer"/>
      </w:pPr>
    </w:p>
  </w:endnote>
  <w:endnote w:type="continuationSeparator" w:id="0">
    <w:p w14:paraId="476E89FC" w14:textId="77777777" w:rsidR="00525360" w:rsidRPr="00C47B2E" w:rsidRDefault="00525360" w:rsidP="00C47B2E">
      <w:pPr>
        <w:pStyle w:val="Footer"/>
      </w:pPr>
    </w:p>
  </w:endnote>
  <w:endnote w:type="continuationNotice" w:id="1">
    <w:p w14:paraId="6A3C44CB" w14:textId="77777777" w:rsidR="00525360" w:rsidRPr="00C47B2E" w:rsidRDefault="0052536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B0604030504040204"/>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9CE8" w14:textId="77777777" w:rsidR="00F83029" w:rsidRDefault="00F83029" w:rsidP="00577487">
    <w:pPr>
      <w:pStyle w:val="Footer"/>
      <w:tabs>
        <w:tab w:val="right" w:pos="9638"/>
      </w:tabs>
    </w:pPr>
    <w:r w:rsidRPr="00577487">
      <w:rPr>
        <w:bCs/>
        <w:sz w:val="18"/>
      </w:rPr>
      <w:fldChar w:fldCharType="begin"/>
    </w:r>
    <w:r w:rsidRPr="00577487">
      <w:rPr>
        <w:bCs/>
        <w:sz w:val="18"/>
      </w:rPr>
      <w:instrText xml:space="preserve"> PAGE  \* MERGEFORMAT </w:instrText>
    </w:r>
    <w:r w:rsidRPr="00577487">
      <w:rPr>
        <w:bCs/>
        <w:sz w:val="18"/>
      </w:rPr>
      <w:fldChar w:fldCharType="separate"/>
    </w:r>
    <w:r w:rsidRPr="00577487">
      <w:rPr>
        <w:bCs/>
        <w:sz w:val="18"/>
      </w:rPr>
      <w:t>2</w:t>
    </w:r>
    <w:r w:rsidRPr="00577487">
      <w:rPr>
        <w:bCs/>
        <w:sz w:val="18"/>
      </w:rPr>
      <w:fldChar w:fldCharType="end"/>
    </w:r>
    <w:r>
      <w:tab/>
      <w:t>GE.21-14468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6348" w14:textId="77777777" w:rsidR="00F83029" w:rsidRDefault="00F83029" w:rsidP="00577487">
    <w:pPr>
      <w:pStyle w:val="Footer"/>
      <w:tabs>
        <w:tab w:val="right" w:pos="9638"/>
      </w:tabs>
    </w:pPr>
    <w:r>
      <w:t>GE.21-14468</w:t>
    </w:r>
    <w:r>
      <w:tab/>
    </w:r>
    <w:r w:rsidRPr="00577487">
      <w:rPr>
        <w:bCs/>
        <w:sz w:val="18"/>
      </w:rPr>
      <w:fldChar w:fldCharType="begin"/>
    </w:r>
    <w:r w:rsidRPr="00577487">
      <w:rPr>
        <w:bCs/>
        <w:sz w:val="18"/>
      </w:rPr>
      <w:instrText xml:space="preserve"> PAGE  \* MERGEFORMAT </w:instrText>
    </w:r>
    <w:r w:rsidRPr="00577487">
      <w:rPr>
        <w:bCs/>
        <w:sz w:val="18"/>
      </w:rPr>
      <w:fldChar w:fldCharType="separate"/>
    </w:r>
    <w:r w:rsidRPr="00577487">
      <w:rPr>
        <w:bCs/>
        <w:sz w:val="18"/>
      </w:rPr>
      <w:t>3</w:t>
    </w:r>
    <w:r w:rsidRPr="00577487">
      <w:rPr>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98A0" w14:textId="77777777" w:rsidR="00F83029" w:rsidRDefault="00F83029" w:rsidP="00F02C38">
    <w:pPr>
      <w:pStyle w:val="FootnoteText"/>
      <w:pBdr>
        <w:bottom w:val="single" w:sz="4" w:space="1" w:color="auto"/>
      </w:pBdr>
      <w:tabs>
        <w:tab w:val="clear" w:pos="1021"/>
      </w:tabs>
      <w:ind w:left="0" w:right="0" w:firstLine="0"/>
    </w:pPr>
  </w:p>
  <w:p w14:paraId="7C91D5FB" w14:textId="752EA2D1" w:rsidR="00F83029" w:rsidRDefault="00F83029" w:rsidP="00B33990">
    <w:pPr>
      <w:pStyle w:val="FootnoteText"/>
      <w:spacing w:after="120"/>
      <w:ind w:firstLine="0"/>
      <w:rPr>
        <w:sz w:val="20"/>
      </w:rPr>
    </w:pPr>
    <w:r>
      <w:rPr>
        <w:lang w:val="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1440" w14:textId="77777777" w:rsidR="00525360" w:rsidRPr="00C47B2E" w:rsidRDefault="00525360" w:rsidP="00C47B2E">
      <w:pPr>
        <w:tabs>
          <w:tab w:val="right" w:pos="2155"/>
        </w:tabs>
        <w:spacing w:after="80" w:line="240" w:lineRule="auto"/>
        <w:ind w:left="680"/>
      </w:pPr>
      <w:r>
        <w:rPr>
          <w:u w:val="single"/>
        </w:rPr>
        <w:tab/>
      </w:r>
    </w:p>
  </w:footnote>
  <w:footnote w:type="continuationSeparator" w:id="0">
    <w:p w14:paraId="486BB540" w14:textId="77777777" w:rsidR="00525360" w:rsidRPr="00C47B2E" w:rsidRDefault="00525360" w:rsidP="005E716E">
      <w:pPr>
        <w:tabs>
          <w:tab w:val="right" w:pos="2155"/>
        </w:tabs>
        <w:spacing w:after="80" w:line="240" w:lineRule="auto"/>
        <w:ind w:left="680"/>
      </w:pPr>
      <w:r>
        <w:rPr>
          <w:u w:val="single"/>
        </w:rPr>
        <w:tab/>
      </w:r>
    </w:p>
  </w:footnote>
  <w:footnote w:type="continuationNotice" w:id="1">
    <w:p w14:paraId="3282F5CA" w14:textId="77777777" w:rsidR="00525360" w:rsidRPr="00C47B2E" w:rsidRDefault="00525360" w:rsidP="00C47B2E">
      <w:pPr>
        <w:pStyle w:val="Footer"/>
      </w:pPr>
    </w:p>
  </w:footnote>
  <w:footnote w:id="2">
    <w:p w14:paraId="0B6B6DAE" w14:textId="200C6D9B" w:rsidR="00F83029" w:rsidRDefault="00F83029" w:rsidP="00577487">
      <w:pPr>
        <w:pStyle w:val="FootnoteText"/>
        <w:rPr>
          <w:rFonts w:eastAsiaTheme="minorEastAsia"/>
          <w:lang w:val="zh-CN"/>
        </w:rPr>
      </w:pPr>
      <w:r>
        <w:rPr>
          <w:lang w:val="zh-CN"/>
        </w:rPr>
        <w:tab/>
        <w:t>*</w:t>
      </w:r>
      <w:r>
        <w:rPr>
          <w:lang w:val="zh-CN"/>
        </w:rPr>
        <w:t>第</w:t>
      </w:r>
      <w:r>
        <w:rPr>
          <w:lang w:val="zh-CN"/>
        </w:rPr>
        <w:t>1</w:t>
      </w:r>
      <w:r>
        <w:rPr>
          <w:lang w:val="zh-CN"/>
        </w:rPr>
        <w:t>次至第</w:t>
      </w:r>
      <w:r>
        <w:rPr>
          <w:lang w:val="zh-CN"/>
        </w:rPr>
        <w:t>40</w:t>
      </w:r>
      <w:r>
        <w:rPr>
          <w:lang w:val="zh-CN"/>
        </w:rPr>
        <w:t>次会议</w:t>
      </w:r>
      <w:r w:rsidR="00A1525F">
        <w:rPr>
          <w:rFonts w:ascii="宋体" w:eastAsia="宋体" w:hAnsi="宋体" w:cs="宋体" w:hint="eastAsia"/>
          <w:lang w:val="zh-CN"/>
        </w:rPr>
        <w:t>未印发</w:t>
      </w:r>
      <w:r>
        <w:rPr>
          <w:lang w:val="zh-CN"/>
        </w:rPr>
        <w:t>简要记录。</w:t>
      </w:r>
    </w:p>
    <w:p w14:paraId="17D583DD" w14:textId="3FBA1CA5" w:rsidR="005D3718" w:rsidRPr="005D3718" w:rsidRDefault="005D3718" w:rsidP="005D3718">
      <w:pPr>
        <w:pStyle w:val="FootnoteText"/>
        <w:ind w:leftChars="100" w:left="210" w:firstLineChars="100" w:firstLine="192"/>
        <w:rPr>
          <w:rFonts w:eastAsiaTheme="minorEastAsia"/>
        </w:rPr>
      </w:pPr>
      <w:r w:rsidRPr="005D3718">
        <w:rPr>
          <w:rFonts w:eastAsiaTheme="minorEastAsia"/>
        </w:rPr>
        <w:t>*</w:t>
      </w:r>
      <w:r w:rsidRPr="005D3718">
        <w:rPr>
          <w:rFonts w:eastAsiaTheme="minorEastAsia" w:hint="eastAsia"/>
        </w:rPr>
        <w:t>本次会议其余内容未作简要记录。</w:t>
      </w:r>
    </w:p>
    <w:p w14:paraId="29F7D168" w14:textId="77777777" w:rsidR="00B33990" w:rsidRDefault="00B33990" w:rsidP="00B33990">
      <w:pPr>
        <w:pStyle w:val="FootnoteText"/>
        <w:spacing w:after="120"/>
        <w:ind w:firstLine="0"/>
      </w:pPr>
      <w:r>
        <w:rPr>
          <w:lang w:val="zh-CN"/>
        </w:rPr>
        <w:t>本记录可以更正。更正之处应以备忘录说明，并改在一份已印发的记录上。更正应在本记录印发之日起一周内送交文件管理科（</w:t>
      </w:r>
      <w:r>
        <w:rPr>
          <w:lang w:val="zh-CN"/>
        </w:rPr>
        <w:t>DMS-DCM@un.org</w:t>
      </w:r>
      <w:r>
        <w:rPr>
          <w:lang w:val="zh-CN"/>
        </w:rPr>
        <w:t>）。</w:t>
      </w:r>
    </w:p>
    <w:p w14:paraId="5B60C1CE" w14:textId="0C9167CF" w:rsidR="00B33990" w:rsidRPr="00B33990" w:rsidRDefault="00B33990" w:rsidP="00B33990">
      <w:pPr>
        <w:pStyle w:val="FootnoteText"/>
        <w:spacing w:after="240"/>
        <w:ind w:firstLine="0"/>
        <w:rPr>
          <w:rFonts w:eastAsiaTheme="minorEastAsia"/>
          <w:sz w:val="20"/>
        </w:rPr>
      </w:pPr>
      <w:r>
        <w:rPr>
          <w:lang w:val="zh-CN"/>
        </w:rPr>
        <w:t>理事会</w:t>
      </w:r>
      <w:r w:rsidR="000B34A3">
        <w:rPr>
          <w:rFonts w:ascii="宋体" w:eastAsia="宋体" w:hAnsi="宋体" w:cs="宋体" w:hint="eastAsia"/>
          <w:lang w:val="zh-CN"/>
        </w:rPr>
        <w:t>本届会议</w:t>
      </w:r>
      <w:r>
        <w:rPr>
          <w:lang w:val="zh-CN"/>
        </w:rPr>
        <w:t>公开会议的更正记录将在届会结束后</w:t>
      </w:r>
      <w:r>
        <w:rPr>
          <w:rFonts w:ascii="宋体" w:eastAsia="宋体" w:hAnsi="宋体" w:cs="宋体" w:hint="eastAsia"/>
          <w:lang w:val="zh-CN"/>
        </w:rPr>
        <w:t>以</w:t>
      </w:r>
      <w:r>
        <w:rPr>
          <w:lang w:val="zh-CN"/>
        </w:rPr>
        <w:t>技术</w:t>
      </w:r>
      <w:r>
        <w:rPr>
          <w:rFonts w:ascii="宋体" w:eastAsia="宋体" w:hAnsi="宋体" w:cs="宋体" w:hint="eastAsia"/>
          <w:lang w:val="zh-CN"/>
        </w:rPr>
        <w:t>理由重新印发</w:t>
      </w:r>
      <w:r>
        <w:rPr>
          <w:lang w:val="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69A4" w14:textId="77777777" w:rsidR="00F83029" w:rsidRDefault="00F83029" w:rsidP="00577487">
    <w:pPr>
      <w:pStyle w:val="Header"/>
    </w:pPr>
    <w:r>
      <w:t>A/HRC/48/SR.41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D7F5" w14:textId="77777777" w:rsidR="00F83029" w:rsidRDefault="00F83029" w:rsidP="00577487">
    <w:pPr>
      <w:pStyle w:val="Header"/>
      <w:jc w:val="right"/>
    </w:pPr>
    <w:r>
      <w:t>A/HRC/48/SR.41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54"/>
        </w:tabs>
        <w:ind w:left="1080"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33C8B"/>
    <w:multiLevelType w:val="hybridMultilevel"/>
    <w:tmpl w:val="A4A4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8D723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47E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55912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16C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8118345">
    <w:abstractNumId w:val="7"/>
  </w:num>
  <w:num w:numId="2" w16cid:durableId="890002703">
    <w:abstractNumId w:val="6"/>
  </w:num>
  <w:num w:numId="3" w16cid:durableId="648093482">
    <w:abstractNumId w:val="1"/>
  </w:num>
  <w:num w:numId="4" w16cid:durableId="19019283">
    <w:abstractNumId w:val="10"/>
  </w:num>
  <w:num w:numId="5" w16cid:durableId="1412315263">
    <w:abstractNumId w:val="11"/>
  </w:num>
  <w:num w:numId="6" w16cid:durableId="1485046323">
    <w:abstractNumId w:val="14"/>
  </w:num>
  <w:num w:numId="7" w16cid:durableId="608510270">
    <w:abstractNumId w:val="4"/>
  </w:num>
  <w:num w:numId="8" w16cid:durableId="976956377">
    <w:abstractNumId w:val="2"/>
  </w:num>
  <w:num w:numId="9" w16cid:durableId="1907840103">
    <w:abstractNumId w:val="12"/>
  </w:num>
  <w:num w:numId="10" w16cid:durableId="1648975391">
    <w:abstractNumId w:val="2"/>
  </w:num>
  <w:num w:numId="11" w16cid:durableId="1472211765">
    <w:abstractNumId w:val="12"/>
  </w:num>
  <w:num w:numId="12" w16cid:durableId="810249763">
    <w:abstractNumId w:val="0"/>
  </w:num>
  <w:num w:numId="13" w16cid:durableId="398476781">
    <w:abstractNumId w:val="5"/>
  </w:num>
  <w:num w:numId="14" w16cid:durableId="704788871">
    <w:abstractNumId w:val="8"/>
  </w:num>
  <w:num w:numId="15" w16cid:durableId="16809421">
    <w:abstractNumId w:val="9"/>
  </w:num>
  <w:num w:numId="16" w16cid:durableId="1750149917">
    <w:abstractNumId w:val="13"/>
  </w:num>
  <w:num w:numId="17" w16cid:durableId="934246818">
    <w:abstractNumId w:val="3"/>
  </w:num>
  <w:num w:numId="18" w16cid:durableId="333656047">
    <w:abstractNumId w:val="1"/>
    <w:lvlOverride w:ilvl="0">
      <w:lvl w:ilvl="0" w:tplc="2FB47626">
        <w:start w:val="1"/>
        <w:numFmt w:val="decimal"/>
        <w:pStyle w:val="ParaNoG"/>
        <w:lvlText w:val="%1."/>
        <w:lvlJc w:val="left"/>
        <w:pPr>
          <w:tabs>
            <w:tab w:val="num" w:pos="1843"/>
          </w:tabs>
          <w:ind w:left="2977" w:firstLine="0"/>
        </w:pPr>
        <w:rPr>
          <w:rFonts w:ascii="Times New Roman" w:hAnsi="Times New Roman" w:hint="default"/>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333365"/>
    <w:rsid w:val="00001D43"/>
    <w:rsid w:val="0003533D"/>
    <w:rsid w:val="00041D7C"/>
    <w:rsid w:val="00046E92"/>
    <w:rsid w:val="0005462C"/>
    <w:rsid w:val="00063C90"/>
    <w:rsid w:val="00072607"/>
    <w:rsid w:val="000844B2"/>
    <w:rsid w:val="00087423"/>
    <w:rsid w:val="00094DF4"/>
    <w:rsid w:val="00095A61"/>
    <w:rsid w:val="000A63DD"/>
    <w:rsid w:val="000B34A3"/>
    <w:rsid w:val="000C1CA4"/>
    <w:rsid w:val="000D6C05"/>
    <w:rsid w:val="000E58DF"/>
    <w:rsid w:val="000F217E"/>
    <w:rsid w:val="000F32AF"/>
    <w:rsid w:val="00101B98"/>
    <w:rsid w:val="00121931"/>
    <w:rsid w:val="001539F6"/>
    <w:rsid w:val="00157BCA"/>
    <w:rsid w:val="00165D61"/>
    <w:rsid w:val="0016766C"/>
    <w:rsid w:val="00181636"/>
    <w:rsid w:val="001920A4"/>
    <w:rsid w:val="001A1137"/>
    <w:rsid w:val="001C7A89"/>
    <w:rsid w:val="001D32FD"/>
    <w:rsid w:val="001E7A9A"/>
    <w:rsid w:val="00227F79"/>
    <w:rsid w:val="00247E2C"/>
    <w:rsid w:val="00251841"/>
    <w:rsid w:val="00276D97"/>
    <w:rsid w:val="00280513"/>
    <w:rsid w:val="00281590"/>
    <w:rsid w:val="002844C6"/>
    <w:rsid w:val="00290363"/>
    <w:rsid w:val="002A32CB"/>
    <w:rsid w:val="002B01C0"/>
    <w:rsid w:val="002B319E"/>
    <w:rsid w:val="002D4EC3"/>
    <w:rsid w:val="002D6C53"/>
    <w:rsid w:val="002F21DE"/>
    <w:rsid w:val="002F5595"/>
    <w:rsid w:val="00333365"/>
    <w:rsid w:val="00334F6A"/>
    <w:rsid w:val="00336BB5"/>
    <w:rsid w:val="003408FA"/>
    <w:rsid w:val="00342AC8"/>
    <w:rsid w:val="00350899"/>
    <w:rsid w:val="00361629"/>
    <w:rsid w:val="0037208A"/>
    <w:rsid w:val="003903C9"/>
    <w:rsid w:val="00390606"/>
    <w:rsid w:val="003B1C9A"/>
    <w:rsid w:val="003B4550"/>
    <w:rsid w:val="003B7B31"/>
    <w:rsid w:val="003C36D5"/>
    <w:rsid w:val="003C5829"/>
    <w:rsid w:val="003D69B1"/>
    <w:rsid w:val="003E4ADC"/>
    <w:rsid w:val="003E6954"/>
    <w:rsid w:val="003F2929"/>
    <w:rsid w:val="003F65EB"/>
    <w:rsid w:val="0040017C"/>
    <w:rsid w:val="00400E2D"/>
    <w:rsid w:val="00407CAA"/>
    <w:rsid w:val="00411CBF"/>
    <w:rsid w:val="00446A2C"/>
    <w:rsid w:val="00461253"/>
    <w:rsid w:val="00473DAA"/>
    <w:rsid w:val="00475F5A"/>
    <w:rsid w:val="00486E21"/>
    <w:rsid w:val="004A2814"/>
    <w:rsid w:val="004A31B7"/>
    <w:rsid w:val="004C0622"/>
    <w:rsid w:val="004C17D9"/>
    <w:rsid w:val="004D10F9"/>
    <w:rsid w:val="004D29FD"/>
    <w:rsid w:val="004D5644"/>
    <w:rsid w:val="004E3FD6"/>
    <w:rsid w:val="005042C2"/>
    <w:rsid w:val="00525360"/>
    <w:rsid w:val="0054626B"/>
    <w:rsid w:val="00550FA7"/>
    <w:rsid w:val="00551B51"/>
    <w:rsid w:val="00562A00"/>
    <w:rsid w:val="005647B4"/>
    <w:rsid w:val="00577487"/>
    <w:rsid w:val="005841BF"/>
    <w:rsid w:val="00585A15"/>
    <w:rsid w:val="005A2436"/>
    <w:rsid w:val="005B4182"/>
    <w:rsid w:val="005C4F37"/>
    <w:rsid w:val="005D2BEE"/>
    <w:rsid w:val="005D3718"/>
    <w:rsid w:val="005E716E"/>
    <w:rsid w:val="005F4A29"/>
    <w:rsid w:val="00627E06"/>
    <w:rsid w:val="0064561D"/>
    <w:rsid w:val="00647462"/>
    <w:rsid w:val="00657876"/>
    <w:rsid w:val="00660F3F"/>
    <w:rsid w:val="00661076"/>
    <w:rsid w:val="00671529"/>
    <w:rsid w:val="006839D9"/>
    <w:rsid w:val="006A6664"/>
    <w:rsid w:val="006F7317"/>
    <w:rsid w:val="0070489D"/>
    <w:rsid w:val="007214C9"/>
    <w:rsid w:val="0072285C"/>
    <w:rsid w:val="00724725"/>
    <w:rsid w:val="007268F9"/>
    <w:rsid w:val="00732397"/>
    <w:rsid w:val="0074640B"/>
    <w:rsid w:val="00755E75"/>
    <w:rsid w:val="007615E9"/>
    <w:rsid w:val="00762F86"/>
    <w:rsid w:val="00777E39"/>
    <w:rsid w:val="0078713E"/>
    <w:rsid w:val="007B0F0E"/>
    <w:rsid w:val="007C30B4"/>
    <w:rsid w:val="007C52B0"/>
    <w:rsid w:val="007D5520"/>
    <w:rsid w:val="007E20D3"/>
    <w:rsid w:val="007F2AF1"/>
    <w:rsid w:val="007F658B"/>
    <w:rsid w:val="00805D5A"/>
    <w:rsid w:val="00807F8B"/>
    <w:rsid w:val="00811264"/>
    <w:rsid w:val="00813295"/>
    <w:rsid w:val="0081430F"/>
    <w:rsid w:val="00817F35"/>
    <w:rsid w:val="00823B98"/>
    <w:rsid w:val="00834320"/>
    <w:rsid w:val="00846105"/>
    <w:rsid w:val="00847B6D"/>
    <w:rsid w:val="00861B4E"/>
    <w:rsid w:val="00873FBF"/>
    <w:rsid w:val="0087496C"/>
    <w:rsid w:val="00882DAA"/>
    <w:rsid w:val="008862CC"/>
    <w:rsid w:val="00890E2F"/>
    <w:rsid w:val="008C2A00"/>
    <w:rsid w:val="008E1C1F"/>
    <w:rsid w:val="009105A8"/>
    <w:rsid w:val="00910E4C"/>
    <w:rsid w:val="00912C75"/>
    <w:rsid w:val="009411B4"/>
    <w:rsid w:val="009527A0"/>
    <w:rsid w:val="00962A56"/>
    <w:rsid w:val="009721AE"/>
    <w:rsid w:val="00973D96"/>
    <w:rsid w:val="00981E96"/>
    <w:rsid w:val="009B73A8"/>
    <w:rsid w:val="009D0139"/>
    <w:rsid w:val="009D391E"/>
    <w:rsid w:val="009D717D"/>
    <w:rsid w:val="009F5635"/>
    <w:rsid w:val="009F5CDC"/>
    <w:rsid w:val="009F7798"/>
    <w:rsid w:val="00A048C3"/>
    <w:rsid w:val="00A1525F"/>
    <w:rsid w:val="00A26C39"/>
    <w:rsid w:val="00A27BED"/>
    <w:rsid w:val="00A32812"/>
    <w:rsid w:val="00A421F9"/>
    <w:rsid w:val="00A42405"/>
    <w:rsid w:val="00A64DD6"/>
    <w:rsid w:val="00A66502"/>
    <w:rsid w:val="00A714F8"/>
    <w:rsid w:val="00A71A4C"/>
    <w:rsid w:val="00A775CF"/>
    <w:rsid w:val="00A8428E"/>
    <w:rsid w:val="00A94499"/>
    <w:rsid w:val="00A97D84"/>
    <w:rsid w:val="00AA41A0"/>
    <w:rsid w:val="00AB6C17"/>
    <w:rsid w:val="00AB722C"/>
    <w:rsid w:val="00AB78BD"/>
    <w:rsid w:val="00AC2149"/>
    <w:rsid w:val="00AC51E0"/>
    <w:rsid w:val="00AE393C"/>
    <w:rsid w:val="00AE3CF6"/>
    <w:rsid w:val="00AE5120"/>
    <w:rsid w:val="00AF252A"/>
    <w:rsid w:val="00B06045"/>
    <w:rsid w:val="00B33990"/>
    <w:rsid w:val="00B419C8"/>
    <w:rsid w:val="00B52EF4"/>
    <w:rsid w:val="00B6381F"/>
    <w:rsid w:val="00B844A6"/>
    <w:rsid w:val="00B849F6"/>
    <w:rsid w:val="00BA2596"/>
    <w:rsid w:val="00BB470F"/>
    <w:rsid w:val="00BB65A7"/>
    <w:rsid w:val="00BD35A8"/>
    <w:rsid w:val="00BE3FE6"/>
    <w:rsid w:val="00C03015"/>
    <w:rsid w:val="00C0358D"/>
    <w:rsid w:val="00C1539A"/>
    <w:rsid w:val="00C35A27"/>
    <w:rsid w:val="00C4224B"/>
    <w:rsid w:val="00C46CE2"/>
    <w:rsid w:val="00C47B2E"/>
    <w:rsid w:val="00C51444"/>
    <w:rsid w:val="00C53DD6"/>
    <w:rsid w:val="00C57087"/>
    <w:rsid w:val="00C678BD"/>
    <w:rsid w:val="00C830D2"/>
    <w:rsid w:val="00C85C68"/>
    <w:rsid w:val="00CA0DDD"/>
    <w:rsid w:val="00CA1B04"/>
    <w:rsid w:val="00CB6B8D"/>
    <w:rsid w:val="00CE55B1"/>
    <w:rsid w:val="00D241C9"/>
    <w:rsid w:val="00D241D7"/>
    <w:rsid w:val="00D26BCF"/>
    <w:rsid w:val="00D55AA0"/>
    <w:rsid w:val="00D76E29"/>
    <w:rsid w:val="00DA1ED3"/>
    <w:rsid w:val="00DB1E0D"/>
    <w:rsid w:val="00DB59B0"/>
    <w:rsid w:val="00DC169C"/>
    <w:rsid w:val="00DC5271"/>
    <w:rsid w:val="00E02C2B"/>
    <w:rsid w:val="00E30B2B"/>
    <w:rsid w:val="00E357EC"/>
    <w:rsid w:val="00E374A6"/>
    <w:rsid w:val="00E427A5"/>
    <w:rsid w:val="00E52109"/>
    <w:rsid w:val="00E75317"/>
    <w:rsid w:val="00E84B34"/>
    <w:rsid w:val="00EA21BB"/>
    <w:rsid w:val="00EA5F72"/>
    <w:rsid w:val="00EB7848"/>
    <w:rsid w:val="00EC2011"/>
    <w:rsid w:val="00ED095B"/>
    <w:rsid w:val="00ED6C48"/>
    <w:rsid w:val="00F02C38"/>
    <w:rsid w:val="00F11592"/>
    <w:rsid w:val="00F45BE4"/>
    <w:rsid w:val="00F45CCE"/>
    <w:rsid w:val="00F635EB"/>
    <w:rsid w:val="00F65F5D"/>
    <w:rsid w:val="00F737CD"/>
    <w:rsid w:val="00F81B6C"/>
    <w:rsid w:val="00F83029"/>
    <w:rsid w:val="00F86A3A"/>
    <w:rsid w:val="00F963E3"/>
    <w:rsid w:val="00FA5280"/>
    <w:rsid w:val="00FB666D"/>
    <w:rsid w:val="00FD38AC"/>
    <w:rsid w:val="00FE2048"/>
    <w:rsid w:val="00FE5179"/>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1A6C50"/>
  <w15:docId w15:val="{FD80E1B2-7715-434B-A35A-BCC55777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120" w:line="280" w:lineRule="exact"/>
      <w:jc w:val="both"/>
    </w:pPr>
    <w:rPr>
      <w:rFonts w:eastAsiaTheme="minorHAnsi"/>
      <w:sz w:val="21"/>
      <w:szCs w:val="10"/>
      <w:lang w:val="en-US" w:eastAsia="zh-CN"/>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rFonts w:eastAsia="PMingLiU"/>
      <w:b/>
      <w:noProof/>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rFonts w:eastAsia="PMingLiU"/>
      <w:b/>
      <w:noProof/>
      <w:sz w:val="17"/>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ind w:left="1134" w:right="1134"/>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ind w:right="1134"/>
    </w:pPr>
  </w:style>
  <w:style w:type="paragraph" w:customStyle="1" w:styleId="Bullet2G">
    <w:name w:val="_Bullet 2_G"/>
    <w:basedOn w:val="Normal"/>
    <w:qFormat/>
    <w:rsid w:val="004A2814"/>
    <w:pPr>
      <w:numPr>
        <w:numId w:val="11"/>
      </w:numPr>
      <w:ind w:right="1134"/>
    </w:pPr>
  </w:style>
  <w:style w:type="paragraph" w:customStyle="1" w:styleId="ParaNoG">
    <w:name w:val="_ParaNo._G"/>
    <w:basedOn w:val="SingleTxtG"/>
    <w:qFormat/>
    <w:rsid w:val="007268F9"/>
    <w:pPr>
      <w:numPr>
        <w:numId w:val="3"/>
      </w:numPr>
      <w:tabs>
        <w:tab w:val="clear" w:pos="-54"/>
        <w:tab w:val="num" w:pos="0"/>
      </w:tabs>
      <w:ind w:left="1134"/>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basedOn w:val="FootnoteReference"/>
    <w:qFormat/>
    <w:rsid w:val="004A2814"/>
    <w:rPr>
      <w:rFonts w:ascii="Times New Roman" w:eastAsia="宋体" w:hAnsi="Times New Roman"/>
      <w:color w:val="000000"/>
      <w:spacing w:val="-7"/>
      <w:w w:val="130"/>
      <w:position w:val="-4"/>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after="0" w:line="210" w:lineRule="exact"/>
      <w:ind w:left="475" w:right="1134" w:hanging="475"/>
      <w:jc w:val="left"/>
    </w:pPr>
    <w:rPr>
      <w:noProof/>
      <w:spacing w:val="5"/>
      <w:w w:val="104"/>
      <w:kern w:val="14"/>
      <w:sz w:val="18"/>
      <w:szCs w:val="20"/>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eastAsia="宋体" w:hAnsi="Times New Roman"/>
      <w:color w:val="000000"/>
      <w:spacing w:val="-5"/>
      <w:w w:val="130"/>
      <w:position w:val="-4"/>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eastAsiaTheme="minorHAns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577487"/>
    <w:rPr>
      <w:rFonts w:ascii="Times New Roman" w:eastAsia="宋体" w:hAnsi="Times New Roman"/>
      <w:sz w:val="6"/>
      <w:szCs w:val="16"/>
    </w:rPr>
  </w:style>
  <w:style w:type="paragraph" w:styleId="CommentText">
    <w:name w:val="annotation text"/>
    <w:basedOn w:val="Normal"/>
    <w:link w:val="CommentTextChar"/>
    <w:uiPriority w:val="99"/>
    <w:semiHidden/>
    <w:unhideWhenUsed/>
    <w:rsid w:val="00577487"/>
    <w:pPr>
      <w:kinsoku/>
      <w:overflowPunct/>
      <w:autoSpaceDE/>
      <w:autoSpaceDN/>
      <w:adjustRightInd/>
      <w:snapToGrid/>
      <w:spacing w:line="240" w:lineRule="auto"/>
    </w:pPr>
    <w:rPr>
      <w:rFonts w:eastAsiaTheme="minorEastAsia"/>
    </w:rPr>
  </w:style>
  <w:style w:type="character" w:customStyle="1" w:styleId="CommentTextChar">
    <w:name w:val="Comment Text Char"/>
    <w:basedOn w:val="DefaultParagraphFont"/>
    <w:link w:val="CommentText"/>
    <w:uiPriority w:val="99"/>
    <w:semiHidden/>
    <w:rsid w:val="00577487"/>
    <w:rPr>
      <w:rFonts w:ascii="Times New Roman" w:eastAsiaTheme="minorEastAsia"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77487"/>
    <w:rPr>
      <w:b/>
      <w:bCs/>
    </w:rPr>
  </w:style>
  <w:style w:type="character" w:customStyle="1" w:styleId="CommentSubjectChar">
    <w:name w:val="Comment Subject Char"/>
    <w:basedOn w:val="CommentTextChar"/>
    <w:link w:val="CommentSubject"/>
    <w:uiPriority w:val="99"/>
    <w:semiHidden/>
    <w:rsid w:val="00577487"/>
    <w:rPr>
      <w:rFonts w:ascii="Times New Roman" w:eastAsiaTheme="minorEastAsia" w:hAnsi="Times New Roman" w:cs="Times New Roman"/>
      <w:b/>
      <w:bCs/>
      <w:sz w:val="20"/>
      <w:szCs w:val="20"/>
      <w:lang w:eastAsia="en-US"/>
    </w:rPr>
  </w:style>
  <w:style w:type="character" w:styleId="UnresolvedMention">
    <w:name w:val="Unresolved Mention"/>
    <w:basedOn w:val="DefaultParagraphFont"/>
    <w:uiPriority w:val="99"/>
    <w:semiHidden/>
    <w:unhideWhenUsed/>
    <w:rsid w:val="00577487"/>
    <w:rPr>
      <w:color w:val="605E5C"/>
      <w:shd w:val="clear" w:color="auto" w:fill="E1DFDD"/>
    </w:rPr>
  </w:style>
  <w:style w:type="paragraph" w:styleId="ListParagraph">
    <w:name w:val="List Paragraph"/>
    <w:basedOn w:val="Normal"/>
    <w:uiPriority w:val="34"/>
    <w:rsid w:val="00577487"/>
    <w:pPr>
      <w:kinsoku/>
      <w:overflowPunct/>
      <w:autoSpaceDE/>
      <w:autoSpaceDN/>
      <w:adjustRightInd/>
      <w:snapToGrid/>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docs.org/en/A/HRC/52/L.48"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4" ma:contentTypeDescription="Create a new document." ma:contentTypeScope="" ma:versionID="9e92412ef4deec81154d3f0a015bf06a">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89535417abb1fa3266162b8307bf897b"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805F1C3D-0B2F-4980-B2FE-3A068A67C63C}"/>
</file>

<file path=customXml/itemProps3.xml><?xml version="1.0" encoding="utf-8"?>
<ds:datastoreItem xmlns:ds="http://schemas.openxmlformats.org/officeDocument/2006/customXml" ds:itemID="{13AD662D-E1BF-49B6-B382-88A50F0C2DBA}"/>
</file>

<file path=docProps/app.xml><?xml version="1.0" encoding="utf-8"?>
<Properties xmlns="http://schemas.openxmlformats.org/officeDocument/2006/extended-properties" xmlns:vt="http://schemas.openxmlformats.org/officeDocument/2006/docPropsVTypes">
  <Template>A.dotm</Template>
  <TotalTime>26</TotalTime>
  <Pages>3</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A/HRC/48/SR.41</vt:lpstr>
    </vt:vector>
  </TitlesOfParts>
  <Company>DCM</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A/HRC/48/SR.41</dc:title>
  <dc:subject>2114468</dc:subject>
  <dc:creator>edk</dc:creator>
  <cp:keywords/>
  <dc:description/>
  <cp:lastModifiedBy>Lina Liu</cp:lastModifiedBy>
  <cp:revision>8</cp:revision>
  <dcterms:created xsi:type="dcterms:W3CDTF">2023-06-27T09:47:00Z</dcterms:created>
  <dcterms:modified xsi:type="dcterms:W3CDTF">2023-06-27T13:19:00Z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Bing.Dai</vt:lpwstr>
  </property>
  <property fmtid="{D5CDD505-2E9C-101B-9397-08002B2CF9AE}" pid="4" name="GeneratedDate">
    <vt:lpwstr>11/07/2021 19:27:00</vt:lpwstr>
  </property>
  <property fmtid="{D5CDD505-2E9C-101B-9397-08002B2CF9AE}" pid="5" name="OriginalDocID">
    <vt:lpwstr>0b4fa7d0-5184-4202-9f71-30e5db598b09</vt:lpwstr>
  </property>
</Properties>
</file>