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CE1D1C" w:rsidRPr="00F124C6" w14:paraId="279D546C" w14:textId="77777777" w:rsidTr="00B614C4">
        <w:trPr>
          <w:trHeight w:hRule="exact" w:val="851"/>
        </w:trPr>
        <w:tc>
          <w:tcPr>
            <w:tcW w:w="1280" w:type="dxa"/>
            <w:tcBorders>
              <w:bottom w:val="single" w:sz="4" w:space="0" w:color="auto"/>
            </w:tcBorders>
          </w:tcPr>
          <w:p w14:paraId="4045852F" w14:textId="77777777" w:rsidR="00CE1D1C" w:rsidRPr="00F124C6" w:rsidRDefault="00CE1D1C" w:rsidP="00B614C4">
            <w:pPr>
              <w:pStyle w:val="H23GC"/>
            </w:pPr>
          </w:p>
        </w:tc>
        <w:tc>
          <w:tcPr>
            <w:tcW w:w="2273" w:type="dxa"/>
            <w:tcBorders>
              <w:bottom w:val="single" w:sz="4" w:space="0" w:color="auto"/>
            </w:tcBorders>
            <w:vAlign w:val="bottom"/>
          </w:tcPr>
          <w:p w14:paraId="461345CC" w14:textId="77777777" w:rsidR="00CE1D1C" w:rsidRPr="0050687F" w:rsidRDefault="00CE1D1C" w:rsidP="00B614C4">
            <w:pPr>
              <w:spacing w:after="80" w:line="300" w:lineRule="exact"/>
              <w:rPr>
                <w:rFonts w:ascii="Time New Roman" w:eastAsia="黑体" w:hAnsi="Time New Roman" w:hint="eastAsia"/>
                <w:sz w:val="28"/>
              </w:rPr>
            </w:pPr>
            <w:r w:rsidRPr="0050687F">
              <w:rPr>
                <w:rFonts w:ascii="宋体" w:eastAsia="黑体" w:hAnsi="宋体" w:cs="宋体" w:hint="eastAsia"/>
                <w:sz w:val="28"/>
              </w:rPr>
              <w:t>联</w:t>
            </w:r>
            <w:r w:rsidRPr="0050687F">
              <w:rPr>
                <w:rFonts w:ascii="Time New Roman" w:eastAsia="黑体" w:hAnsi="Time New Roman" w:hint="eastAsia"/>
                <w:sz w:val="28"/>
              </w:rPr>
              <w:t xml:space="preserve"> </w:t>
            </w:r>
            <w:r w:rsidRPr="0050687F">
              <w:rPr>
                <w:rFonts w:ascii="宋体" w:eastAsia="黑体" w:hAnsi="宋体" w:cs="宋体" w:hint="eastAsia"/>
                <w:sz w:val="28"/>
              </w:rPr>
              <w:t>合</w:t>
            </w:r>
            <w:r w:rsidRPr="0050687F">
              <w:rPr>
                <w:rFonts w:ascii="Time New Roman" w:eastAsia="黑体" w:hAnsi="Time New Roman" w:hint="eastAsia"/>
                <w:sz w:val="28"/>
              </w:rPr>
              <w:t xml:space="preserve"> </w:t>
            </w:r>
            <w:r w:rsidRPr="0050687F">
              <w:rPr>
                <w:rFonts w:ascii="宋体" w:eastAsia="黑体" w:hAnsi="宋体" w:cs="宋体" w:hint="eastAsia"/>
                <w:sz w:val="28"/>
              </w:rPr>
              <w:t>国</w:t>
            </w:r>
          </w:p>
        </w:tc>
        <w:tc>
          <w:tcPr>
            <w:tcW w:w="6086" w:type="dxa"/>
            <w:gridSpan w:val="2"/>
            <w:tcBorders>
              <w:bottom w:val="single" w:sz="4" w:space="0" w:color="auto"/>
            </w:tcBorders>
            <w:vAlign w:val="bottom"/>
          </w:tcPr>
          <w:p w14:paraId="6C698843" w14:textId="77777777" w:rsidR="00CE1D1C" w:rsidRPr="00792A54" w:rsidRDefault="00CE1D1C" w:rsidP="00B614C4">
            <w:pPr>
              <w:spacing w:line="240" w:lineRule="atLeast"/>
              <w:jc w:val="right"/>
              <w:rPr>
                <w:sz w:val="20"/>
                <w:szCs w:val="21"/>
              </w:rPr>
            </w:pPr>
          </w:p>
        </w:tc>
      </w:tr>
      <w:tr w:rsidR="00CE1D1C" w:rsidRPr="00F124C6" w14:paraId="25C2DAAC" w14:textId="77777777" w:rsidTr="00B614C4">
        <w:trPr>
          <w:trHeight w:hRule="exact" w:val="2835"/>
        </w:trPr>
        <w:tc>
          <w:tcPr>
            <w:tcW w:w="1280" w:type="dxa"/>
            <w:tcBorders>
              <w:top w:val="single" w:sz="4" w:space="0" w:color="auto"/>
              <w:bottom w:val="single" w:sz="12" w:space="0" w:color="auto"/>
            </w:tcBorders>
          </w:tcPr>
          <w:p w14:paraId="59BC843B" w14:textId="77777777" w:rsidR="00CE1D1C" w:rsidRPr="00F124C6" w:rsidRDefault="00CE1D1C" w:rsidP="00B614C4">
            <w:pPr>
              <w:spacing w:line="120" w:lineRule="atLeast"/>
              <w:rPr>
                <w:sz w:val="10"/>
                <w:szCs w:val="10"/>
              </w:rPr>
            </w:pPr>
          </w:p>
          <w:p w14:paraId="3029B2D6" w14:textId="77777777" w:rsidR="00CE1D1C" w:rsidRPr="00F124C6" w:rsidRDefault="00CE1D1C" w:rsidP="00B614C4">
            <w:pPr>
              <w:spacing w:line="120" w:lineRule="atLeast"/>
              <w:rPr>
                <w:sz w:val="10"/>
                <w:szCs w:val="10"/>
              </w:rPr>
            </w:pPr>
            <w:r>
              <w:rPr>
                <w:rFonts w:hint="eastAsia"/>
                <w:noProof/>
                <w:snapToGrid/>
              </w:rPr>
              <w:drawing>
                <wp:inline distT="0" distB="0" distL="0" distR="0" wp14:anchorId="74F1DF0C" wp14:editId="7E06D6D4">
                  <wp:extent cx="715010" cy="592455"/>
                  <wp:effectExtent l="0" t="0" r="8890"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592455"/>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14:paraId="4ABE88B1" w14:textId="77777777" w:rsidR="00CE1D1C" w:rsidRDefault="00CE1D1C" w:rsidP="00B614C4">
            <w:pPr>
              <w:spacing w:before="120" w:line="240" w:lineRule="auto"/>
              <w:rPr>
                <w:rFonts w:ascii="Time New Roman" w:eastAsia="黑体" w:hAnsi="Time New Roman" w:hint="eastAsia"/>
                <w:sz w:val="34"/>
                <w:szCs w:val="34"/>
              </w:rPr>
            </w:pPr>
            <w:r>
              <w:rPr>
                <w:rFonts w:ascii="Time New Roman" w:eastAsia="黑体" w:hAnsi="Time New Roman" w:hint="eastAsia"/>
                <w:sz w:val="34"/>
                <w:szCs w:val="34"/>
              </w:rPr>
              <w:t>公民</w:t>
            </w:r>
            <w:r w:rsidR="00654DD9">
              <w:rPr>
                <w:rFonts w:ascii="Time New Roman" w:eastAsia="黑体" w:hAnsi="Time New Roman" w:hint="eastAsia"/>
                <w:sz w:val="34"/>
                <w:szCs w:val="34"/>
                <w:lang w:val="fr-CH"/>
              </w:rPr>
              <w:t>及</w:t>
            </w:r>
            <w:r>
              <w:rPr>
                <w:rFonts w:ascii="Time New Roman" w:eastAsia="黑体" w:hAnsi="Time New Roman" w:hint="eastAsia"/>
                <w:sz w:val="34"/>
                <w:szCs w:val="34"/>
              </w:rPr>
              <w:t>政治权利</w:t>
            </w:r>
            <w:r>
              <w:rPr>
                <w:rFonts w:ascii="Time New Roman" w:eastAsia="黑体" w:hAnsi="Time New Roman"/>
                <w:sz w:val="34"/>
                <w:szCs w:val="34"/>
              </w:rPr>
              <w:br/>
            </w:r>
            <w:r>
              <w:rPr>
                <w:rFonts w:ascii="Time New Roman" w:eastAsia="黑体" w:hAnsi="Time New Roman" w:hint="eastAsia"/>
                <w:sz w:val="34"/>
                <w:szCs w:val="34"/>
              </w:rPr>
              <w:t>国际公约</w:t>
            </w:r>
          </w:p>
        </w:tc>
        <w:tc>
          <w:tcPr>
            <w:tcW w:w="2819" w:type="dxa"/>
            <w:tcBorders>
              <w:top w:val="single" w:sz="4" w:space="0" w:color="auto"/>
              <w:bottom w:val="single" w:sz="12" w:space="0" w:color="auto"/>
            </w:tcBorders>
          </w:tcPr>
          <w:p w14:paraId="0A8EDD0C" w14:textId="77777777" w:rsidR="00CE1D1C" w:rsidRPr="00F124C6" w:rsidRDefault="00CE1D1C" w:rsidP="009D5976">
            <w:pPr>
              <w:spacing w:line="240" w:lineRule="atLeast"/>
            </w:pPr>
          </w:p>
        </w:tc>
      </w:tr>
    </w:tbl>
    <w:p w14:paraId="3F4BACA3" w14:textId="77777777" w:rsidR="00C35206" w:rsidRPr="00457278" w:rsidRDefault="00C35206" w:rsidP="00C35206">
      <w:pPr>
        <w:spacing w:before="120"/>
        <w:rPr>
          <w:rFonts w:eastAsia="黑体"/>
          <w:sz w:val="24"/>
          <w:szCs w:val="24"/>
        </w:rPr>
      </w:pPr>
      <w:r w:rsidRPr="00457278">
        <w:rPr>
          <w:rFonts w:eastAsia="黑体"/>
          <w:sz w:val="24"/>
          <w:szCs w:val="24"/>
          <w:lang w:val="zh-CN"/>
        </w:rPr>
        <w:t>人权事务委员会</w:t>
      </w:r>
    </w:p>
    <w:p w14:paraId="552AACE0" w14:textId="77777777" w:rsidR="00FF7CBA" w:rsidRPr="00FF7CBA" w:rsidRDefault="00C35206" w:rsidP="0012311C">
      <w:pPr>
        <w:pStyle w:val="HChGC"/>
        <w:spacing w:before="600"/>
      </w:pPr>
      <w:r>
        <w:rPr>
          <w:lang w:val="zh-CN"/>
        </w:rPr>
        <w:tab/>
      </w:r>
      <w:r>
        <w:rPr>
          <w:lang w:val="zh-CN"/>
        </w:rPr>
        <w:tab/>
      </w:r>
      <w:r>
        <w:rPr>
          <w:lang w:val="zh-CN"/>
        </w:rPr>
        <w:t>委员会根据《任择议定书》第五条第</w:t>
      </w:r>
      <w:r w:rsidR="000712E2">
        <w:rPr>
          <w:rFonts w:hint="eastAsia"/>
          <w:lang w:val="zh-CN"/>
        </w:rPr>
        <w:t>四</w:t>
      </w:r>
      <w:r>
        <w:rPr>
          <w:lang w:val="zh-CN"/>
        </w:rPr>
        <w:t>款通过的关于</w:t>
      </w:r>
      <w:r w:rsidR="0010390A">
        <w:rPr>
          <w:lang w:val="zh-CN"/>
        </w:rPr>
        <w:br/>
      </w:r>
      <w:r>
        <w:rPr>
          <w:lang w:val="zh-CN"/>
        </w:rPr>
        <w:t>第</w:t>
      </w:r>
      <w:r>
        <w:rPr>
          <w:lang w:val="zh-CN"/>
        </w:rPr>
        <w:t>29</w:t>
      </w:r>
      <w:r w:rsidR="00C720FE">
        <w:rPr>
          <w:lang w:val="zh-CN"/>
        </w:rPr>
        <w:t>00</w:t>
      </w:r>
      <w:r>
        <w:rPr>
          <w:lang w:val="zh-CN"/>
        </w:rPr>
        <w:t>/2017</w:t>
      </w:r>
      <w:r>
        <w:rPr>
          <w:lang w:val="zh-CN"/>
        </w:rPr>
        <w:t>号来文的意见</w:t>
      </w:r>
      <w:r w:rsidR="00542A44" w:rsidRPr="00E2395D">
        <w:rPr>
          <w:snapToGrid w:val="0"/>
          <w:color w:val="0000FF"/>
        </w:rPr>
        <w:footnoteReference w:customMarkFollows="1" w:id="2"/>
        <w:t>*</w:t>
      </w:r>
      <w:r w:rsidR="0010390A" w:rsidRPr="00E2395D">
        <w:rPr>
          <w:color w:val="0000FF"/>
          <w:lang w:val="zh-CN"/>
        </w:rPr>
        <w:t xml:space="preserve"> </w:t>
      </w:r>
      <w:r w:rsidRPr="00E2395D">
        <w:rPr>
          <w:color w:val="0000FF"/>
          <w:lang w:val="zh-CN"/>
        </w:rPr>
        <w:footnoteReference w:customMarkFollows="1" w:id="3"/>
        <w:t>**</w:t>
      </w:r>
      <w:r w:rsidR="00DD39E1">
        <w:rPr>
          <w:color w:val="0000FF"/>
          <w:lang w:val="zh-CN"/>
        </w:rPr>
        <w:t xml:space="preserve"> </w:t>
      </w:r>
      <w:r w:rsidR="00DD39E1" w:rsidRPr="00637A61">
        <w:rPr>
          <w:rStyle w:val="a8"/>
          <w:rFonts w:asciiTheme="majorBidi" w:eastAsia="宋体" w:hAnsiTheme="majorBidi" w:cstheme="majorBidi"/>
          <w:bCs/>
          <w:sz w:val="28"/>
          <w:vertAlign w:val="baseline"/>
        </w:rPr>
        <w:footnoteReference w:customMarkFollows="1" w:id="4"/>
        <w:t>***</w:t>
      </w:r>
      <w:r w:rsidR="00432E30">
        <w:rPr>
          <w:rFonts w:asciiTheme="majorBidi" w:eastAsia="宋体" w:hAnsiTheme="majorBidi" w:cstheme="majorBidi"/>
          <w:bCs/>
        </w:rPr>
        <w:br/>
      </w:r>
      <w:r w:rsidR="00FF7CBA" w:rsidRPr="00D0580B">
        <w:rPr>
          <w:lang w:val="zh-CN"/>
        </w:rPr>
        <w:t>委员会根据《任择议定书》通过的关于第</w:t>
      </w:r>
      <w:r w:rsidR="00FF7CBA">
        <w:rPr>
          <w:lang w:val="zh-CN"/>
        </w:rPr>
        <w:t>2518</w:t>
      </w:r>
      <w:r w:rsidR="00FF7CBA" w:rsidRPr="00D0580B">
        <w:rPr>
          <w:lang w:val="zh-CN"/>
        </w:rPr>
        <w:t>/</w:t>
      </w:r>
      <w:r w:rsidR="00FF7CBA">
        <w:rPr>
          <w:lang w:val="zh-CN"/>
        </w:rPr>
        <w:t>2</w:t>
      </w:r>
      <w:r w:rsidR="00FF7CBA" w:rsidRPr="00D0580B">
        <w:rPr>
          <w:lang w:val="zh-CN"/>
        </w:rPr>
        <w:t>0</w:t>
      </w:r>
      <w:r w:rsidR="00FF7CBA">
        <w:rPr>
          <w:lang w:val="zh-CN"/>
        </w:rPr>
        <w:t>14</w:t>
      </w:r>
      <w:r w:rsidR="00FF7CBA" w:rsidRPr="00D0580B">
        <w:rPr>
          <w:lang w:val="zh-CN"/>
        </w:rPr>
        <w:t>号</w:t>
      </w:r>
      <w:r w:rsidR="00FF7CBA">
        <w:rPr>
          <w:lang w:val="zh-CN"/>
        </w:rPr>
        <w:br/>
      </w:r>
      <w:r w:rsidR="00FF7CBA" w:rsidRPr="00D0580B">
        <w:rPr>
          <w:lang w:val="zh-CN"/>
        </w:rPr>
        <w:t>来文的决定</w:t>
      </w:r>
    </w:p>
    <w:tbl>
      <w:tblPr>
        <w:tblW w:w="6945" w:type="dxa"/>
        <w:tblInd w:w="1560" w:type="dxa"/>
        <w:tblLayout w:type="fixed"/>
        <w:tblCellMar>
          <w:left w:w="0" w:type="dxa"/>
          <w:right w:w="0" w:type="dxa"/>
        </w:tblCellMar>
        <w:tblLook w:val="01E0" w:firstRow="1" w:lastRow="1" w:firstColumn="1" w:lastColumn="1" w:noHBand="0" w:noVBand="0"/>
      </w:tblPr>
      <w:tblGrid>
        <w:gridCol w:w="2094"/>
        <w:gridCol w:w="4851"/>
      </w:tblGrid>
      <w:tr w:rsidR="00C25AAD" w:rsidRPr="005449F5" w14:paraId="04B33EDC" w14:textId="77777777" w:rsidTr="00E2395D">
        <w:tc>
          <w:tcPr>
            <w:tcW w:w="2094" w:type="dxa"/>
            <w:shd w:val="clear" w:color="auto" w:fill="auto"/>
          </w:tcPr>
          <w:p w14:paraId="6136E809" w14:textId="77777777" w:rsidR="00C25AAD" w:rsidRPr="00E2395D" w:rsidRDefault="00C25AAD" w:rsidP="00D82CA6">
            <w:pPr>
              <w:pStyle w:val="SingleTxtG"/>
              <w:spacing w:line="320" w:lineRule="exact"/>
              <w:ind w:left="0" w:right="0"/>
              <w:jc w:val="left"/>
              <w:rPr>
                <w:rFonts w:ascii="Time New Roman" w:eastAsia="楷体" w:hAnsi="Time New Roman" w:hint="eastAsia"/>
                <w:szCs w:val="21"/>
              </w:rPr>
            </w:pPr>
            <w:r w:rsidRPr="00E2395D">
              <w:rPr>
                <w:rFonts w:ascii="Time New Roman" w:eastAsia="楷体" w:hAnsi="Time New Roman"/>
                <w:szCs w:val="21"/>
                <w:lang w:val="zh-CN"/>
              </w:rPr>
              <w:t>来文提交人</w:t>
            </w:r>
            <w:r w:rsidRPr="00E2395D">
              <w:rPr>
                <w:rFonts w:ascii="Time New Roman" w:eastAsia="楷体" w:hAnsi="Time New Roman" w:hint="eastAsia"/>
                <w:szCs w:val="21"/>
              </w:rPr>
              <w:t>：</w:t>
            </w:r>
          </w:p>
        </w:tc>
        <w:tc>
          <w:tcPr>
            <w:tcW w:w="4851" w:type="dxa"/>
            <w:shd w:val="clear" w:color="auto" w:fill="auto"/>
          </w:tcPr>
          <w:p w14:paraId="1270993C" w14:textId="77777777" w:rsidR="00C25AAD" w:rsidRPr="00D82CA6" w:rsidRDefault="00C25AAD" w:rsidP="005D2D2A">
            <w:pPr>
              <w:pStyle w:val="SingleTxtG"/>
              <w:spacing w:line="320" w:lineRule="exact"/>
              <w:ind w:left="0" w:right="0"/>
              <w:rPr>
                <w:szCs w:val="21"/>
              </w:rPr>
            </w:pPr>
            <w:r w:rsidRPr="00D82CA6">
              <w:rPr>
                <w:szCs w:val="21"/>
              </w:rPr>
              <w:t xml:space="preserve">Konstantin </w:t>
            </w:r>
            <w:proofErr w:type="spellStart"/>
            <w:r w:rsidRPr="00D82CA6">
              <w:rPr>
                <w:szCs w:val="21"/>
              </w:rPr>
              <w:t>Zhukovsky</w:t>
            </w:r>
            <w:proofErr w:type="spellEnd"/>
            <w:r w:rsidR="005D2D2A">
              <w:rPr>
                <w:szCs w:val="21"/>
              </w:rPr>
              <w:t xml:space="preserve"> </w:t>
            </w:r>
            <w:r w:rsidRPr="00D82CA6">
              <w:rPr>
                <w:szCs w:val="21"/>
              </w:rPr>
              <w:t>(</w:t>
            </w:r>
            <w:r w:rsidRPr="00D82CA6">
              <w:rPr>
                <w:szCs w:val="21"/>
                <w:lang w:val="zh-CN"/>
              </w:rPr>
              <w:t>由律师</w:t>
            </w:r>
            <w:r w:rsidRPr="00D82CA6">
              <w:rPr>
                <w:szCs w:val="21"/>
              </w:rPr>
              <w:t xml:space="preserve">Leonid </w:t>
            </w:r>
            <w:proofErr w:type="spellStart"/>
            <w:r w:rsidRPr="00D82CA6">
              <w:rPr>
                <w:szCs w:val="21"/>
              </w:rPr>
              <w:t>Sudalenko</w:t>
            </w:r>
            <w:proofErr w:type="spellEnd"/>
            <w:r w:rsidRPr="00D82CA6">
              <w:rPr>
                <w:szCs w:val="21"/>
                <w:lang w:val="zh-CN"/>
              </w:rPr>
              <w:t>代理</w:t>
            </w:r>
            <w:r w:rsidRPr="00D82CA6">
              <w:rPr>
                <w:szCs w:val="21"/>
              </w:rPr>
              <w:t>)</w:t>
            </w:r>
            <w:r w:rsidR="00732693">
              <w:rPr>
                <w:szCs w:val="21"/>
              </w:rPr>
              <w:t xml:space="preserve"> (</w:t>
            </w:r>
            <w:r w:rsidR="00A6152B">
              <w:rPr>
                <w:rFonts w:hint="eastAsia"/>
                <w:szCs w:val="21"/>
              </w:rPr>
              <w:t>无</w:t>
            </w:r>
            <w:r w:rsidR="00732693">
              <w:rPr>
                <w:szCs w:val="21"/>
              </w:rPr>
              <w:t>律师代理</w:t>
            </w:r>
            <w:r w:rsidR="00732693">
              <w:rPr>
                <w:szCs w:val="21"/>
              </w:rPr>
              <w:t>)</w:t>
            </w:r>
          </w:p>
        </w:tc>
      </w:tr>
      <w:tr w:rsidR="00C25AAD" w14:paraId="69C3470B" w14:textId="77777777" w:rsidTr="00E2395D">
        <w:tc>
          <w:tcPr>
            <w:tcW w:w="2094" w:type="dxa"/>
            <w:shd w:val="clear" w:color="auto" w:fill="auto"/>
          </w:tcPr>
          <w:p w14:paraId="6B7F29E7" w14:textId="77777777" w:rsidR="00C25AAD" w:rsidRPr="00E2395D" w:rsidRDefault="00C25AAD" w:rsidP="00D82CA6">
            <w:pPr>
              <w:pStyle w:val="SingleTxtG"/>
              <w:spacing w:line="320" w:lineRule="exact"/>
              <w:ind w:left="0" w:right="0"/>
              <w:jc w:val="left"/>
              <w:rPr>
                <w:rFonts w:ascii="Time New Roman" w:eastAsia="楷体" w:hAnsi="Time New Roman" w:hint="eastAsia"/>
                <w:szCs w:val="21"/>
              </w:rPr>
            </w:pPr>
            <w:r w:rsidRPr="00E2395D">
              <w:rPr>
                <w:rFonts w:ascii="Time New Roman" w:eastAsia="楷体" w:hAnsi="Time New Roman"/>
                <w:szCs w:val="21"/>
                <w:lang w:val="zh-CN"/>
              </w:rPr>
              <w:t>据称受害人</w:t>
            </w:r>
            <w:r w:rsidR="002C1CB2" w:rsidRPr="00E2395D">
              <w:rPr>
                <w:rFonts w:ascii="Time New Roman" w:eastAsia="楷体" w:hAnsi="Time New Roman" w:hint="eastAsia"/>
                <w:szCs w:val="21"/>
              </w:rPr>
              <w:t>：</w:t>
            </w:r>
          </w:p>
        </w:tc>
        <w:tc>
          <w:tcPr>
            <w:tcW w:w="4851" w:type="dxa"/>
            <w:shd w:val="clear" w:color="auto" w:fill="auto"/>
          </w:tcPr>
          <w:p w14:paraId="087774AA" w14:textId="77777777" w:rsidR="00C25AAD" w:rsidRPr="00D82CA6" w:rsidRDefault="00C25AAD" w:rsidP="005D2D2A">
            <w:pPr>
              <w:pStyle w:val="SingleTxtG"/>
              <w:spacing w:line="320" w:lineRule="exact"/>
              <w:ind w:left="0" w:right="0"/>
              <w:rPr>
                <w:szCs w:val="21"/>
              </w:rPr>
            </w:pPr>
            <w:r w:rsidRPr="00D82CA6">
              <w:rPr>
                <w:szCs w:val="21"/>
                <w:lang w:val="zh-CN"/>
              </w:rPr>
              <w:t>提交人</w:t>
            </w:r>
          </w:p>
        </w:tc>
      </w:tr>
      <w:tr w:rsidR="00C25AAD" w14:paraId="025E1633" w14:textId="77777777" w:rsidTr="00E2395D">
        <w:tc>
          <w:tcPr>
            <w:tcW w:w="2094" w:type="dxa"/>
            <w:shd w:val="clear" w:color="auto" w:fill="auto"/>
          </w:tcPr>
          <w:p w14:paraId="03894E10" w14:textId="62335124" w:rsidR="00C25AAD" w:rsidRPr="00E2395D" w:rsidRDefault="003641C4" w:rsidP="00D82CA6">
            <w:pPr>
              <w:pStyle w:val="SingleTxtG"/>
              <w:spacing w:line="320" w:lineRule="exact"/>
              <w:ind w:left="0" w:right="0"/>
              <w:jc w:val="left"/>
              <w:rPr>
                <w:rFonts w:ascii="Time New Roman" w:eastAsia="楷体" w:hAnsi="Time New Roman" w:hint="eastAsia"/>
                <w:szCs w:val="21"/>
              </w:rPr>
            </w:pPr>
            <w:r>
              <w:rPr>
                <w:rFonts w:ascii="Time New Roman" w:eastAsia="楷体" w:hAnsi="Time New Roman" w:hint="eastAsia"/>
                <w:szCs w:val="21"/>
                <w:lang w:val="zh-CN"/>
              </w:rPr>
              <w:t>所涉</w:t>
            </w:r>
            <w:r w:rsidR="00C25AAD" w:rsidRPr="00E2395D">
              <w:rPr>
                <w:rFonts w:ascii="Time New Roman" w:eastAsia="楷体" w:hAnsi="Time New Roman"/>
                <w:szCs w:val="21"/>
                <w:lang w:val="zh-CN"/>
              </w:rPr>
              <w:t>缔约国</w:t>
            </w:r>
            <w:r w:rsidR="002C1CB2" w:rsidRPr="00E2395D">
              <w:rPr>
                <w:rFonts w:ascii="Time New Roman" w:eastAsia="楷体" w:hAnsi="Time New Roman" w:hint="eastAsia"/>
                <w:szCs w:val="21"/>
              </w:rPr>
              <w:t>：</w:t>
            </w:r>
          </w:p>
        </w:tc>
        <w:tc>
          <w:tcPr>
            <w:tcW w:w="4851" w:type="dxa"/>
            <w:shd w:val="clear" w:color="auto" w:fill="auto"/>
          </w:tcPr>
          <w:p w14:paraId="45845FDA" w14:textId="77777777" w:rsidR="00C25AAD" w:rsidRPr="00D82CA6" w:rsidRDefault="00C25AAD" w:rsidP="005D2D2A">
            <w:pPr>
              <w:pStyle w:val="SingleTxtG"/>
              <w:spacing w:line="320" w:lineRule="exact"/>
              <w:ind w:left="0" w:right="0"/>
              <w:rPr>
                <w:szCs w:val="21"/>
              </w:rPr>
            </w:pPr>
            <w:r w:rsidRPr="00D82CA6">
              <w:rPr>
                <w:szCs w:val="21"/>
                <w:lang w:val="zh-CN"/>
              </w:rPr>
              <w:t>白俄罗斯</w:t>
            </w:r>
          </w:p>
        </w:tc>
      </w:tr>
      <w:tr w:rsidR="00C25AAD" w14:paraId="530CB92D" w14:textId="77777777" w:rsidTr="00E2395D">
        <w:tc>
          <w:tcPr>
            <w:tcW w:w="2094" w:type="dxa"/>
            <w:shd w:val="clear" w:color="auto" w:fill="auto"/>
          </w:tcPr>
          <w:p w14:paraId="6E865A7F" w14:textId="77777777" w:rsidR="00C25AAD" w:rsidRPr="00E2395D" w:rsidRDefault="00C25AAD" w:rsidP="00D82CA6">
            <w:pPr>
              <w:pStyle w:val="SingleTxtG"/>
              <w:spacing w:line="320" w:lineRule="exact"/>
              <w:ind w:left="0" w:right="0"/>
              <w:jc w:val="left"/>
              <w:rPr>
                <w:rFonts w:ascii="Time New Roman" w:eastAsia="楷体" w:hAnsi="Time New Roman" w:hint="eastAsia"/>
                <w:szCs w:val="21"/>
              </w:rPr>
            </w:pPr>
            <w:r w:rsidRPr="00E2395D">
              <w:rPr>
                <w:rFonts w:ascii="Time New Roman" w:eastAsia="楷体" w:hAnsi="Time New Roman"/>
                <w:szCs w:val="21"/>
                <w:lang w:val="zh-CN"/>
              </w:rPr>
              <w:t>来文日期</w:t>
            </w:r>
            <w:r w:rsidR="002C1CB2" w:rsidRPr="00E2395D">
              <w:rPr>
                <w:rFonts w:ascii="Time New Roman" w:eastAsia="楷体" w:hAnsi="Time New Roman" w:hint="eastAsia"/>
                <w:szCs w:val="21"/>
              </w:rPr>
              <w:t>：</w:t>
            </w:r>
          </w:p>
        </w:tc>
        <w:tc>
          <w:tcPr>
            <w:tcW w:w="4851" w:type="dxa"/>
            <w:shd w:val="clear" w:color="auto" w:fill="auto"/>
          </w:tcPr>
          <w:p w14:paraId="334AAE47" w14:textId="77777777" w:rsidR="00C25AAD" w:rsidRPr="00D82CA6" w:rsidRDefault="00C25AAD" w:rsidP="005D2D2A">
            <w:pPr>
              <w:pStyle w:val="SingleTxtG"/>
              <w:spacing w:line="320" w:lineRule="exact"/>
              <w:ind w:left="0" w:right="0"/>
              <w:rPr>
                <w:szCs w:val="21"/>
              </w:rPr>
            </w:pPr>
            <w:r w:rsidRPr="00D82CA6">
              <w:rPr>
                <w:szCs w:val="21"/>
              </w:rPr>
              <w:t>2016</w:t>
            </w:r>
            <w:r w:rsidRPr="00D82CA6">
              <w:rPr>
                <w:szCs w:val="21"/>
                <w:lang w:val="zh-CN"/>
              </w:rPr>
              <w:t>年</w:t>
            </w:r>
            <w:r w:rsidRPr="00D82CA6">
              <w:rPr>
                <w:szCs w:val="21"/>
              </w:rPr>
              <w:t>2</w:t>
            </w:r>
            <w:r w:rsidRPr="00D82CA6">
              <w:rPr>
                <w:szCs w:val="21"/>
                <w:lang w:val="zh-CN"/>
              </w:rPr>
              <w:t>月</w:t>
            </w:r>
            <w:r w:rsidRPr="00D82CA6">
              <w:rPr>
                <w:szCs w:val="21"/>
              </w:rPr>
              <w:t>26</w:t>
            </w:r>
            <w:r w:rsidRPr="00D82CA6">
              <w:rPr>
                <w:szCs w:val="21"/>
                <w:lang w:val="zh-CN"/>
              </w:rPr>
              <w:t>日</w:t>
            </w:r>
            <w:r w:rsidRPr="00D82CA6">
              <w:rPr>
                <w:szCs w:val="21"/>
              </w:rPr>
              <w:t>(</w:t>
            </w:r>
            <w:r w:rsidRPr="00D82CA6">
              <w:rPr>
                <w:szCs w:val="21"/>
                <w:lang w:val="zh-CN"/>
              </w:rPr>
              <w:t>首次提交</w:t>
            </w:r>
            <w:r w:rsidRPr="00D82CA6">
              <w:rPr>
                <w:szCs w:val="21"/>
              </w:rPr>
              <w:t>)</w:t>
            </w:r>
          </w:p>
        </w:tc>
      </w:tr>
      <w:tr w:rsidR="00C25AAD" w14:paraId="7C587CC4" w14:textId="77777777" w:rsidTr="00E2395D">
        <w:tc>
          <w:tcPr>
            <w:tcW w:w="2094" w:type="dxa"/>
            <w:shd w:val="clear" w:color="auto" w:fill="auto"/>
          </w:tcPr>
          <w:p w14:paraId="2A28D5F4" w14:textId="77777777" w:rsidR="00C25AAD" w:rsidRPr="00E2395D" w:rsidRDefault="00C25AAD" w:rsidP="00D82CA6">
            <w:pPr>
              <w:pStyle w:val="SingleTxtG"/>
              <w:spacing w:line="320" w:lineRule="exact"/>
              <w:ind w:left="0" w:right="0"/>
              <w:jc w:val="left"/>
              <w:rPr>
                <w:rFonts w:ascii="Time New Roman" w:eastAsia="楷体" w:hAnsi="Time New Roman" w:hint="eastAsia"/>
                <w:szCs w:val="21"/>
                <w:lang w:val="zh-CN"/>
              </w:rPr>
            </w:pPr>
            <w:r w:rsidRPr="00E2395D">
              <w:rPr>
                <w:rFonts w:ascii="Time New Roman" w:eastAsia="楷体" w:hAnsi="Time New Roman"/>
                <w:szCs w:val="21"/>
                <w:lang w:val="zh-CN"/>
              </w:rPr>
              <w:t>参考文件</w:t>
            </w:r>
            <w:r w:rsidR="002C1CB2" w:rsidRPr="00E2395D">
              <w:rPr>
                <w:rFonts w:ascii="Time New Roman" w:eastAsia="楷体" w:hAnsi="Time New Roman" w:hint="eastAsia"/>
                <w:szCs w:val="21"/>
                <w:lang w:val="zh-CN"/>
              </w:rPr>
              <w:t>：</w:t>
            </w:r>
          </w:p>
        </w:tc>
        <w:tc>
          <w:tcPr>
            <w:tcW w:w="4851" w:type="dxa"/>
            <w:shd w:val="clear" w:color="auto" w:fill="auto"/>
          </w:tcPr>
          <w:p w14:paraId="7BA4CCFA" w14:textId="77777777" w:rsidR="00C25AAD" w:rsidRPr="00D82CA6" w:rsidRDefault="00C25AAD" w:rsidP="005D2D2A">
            <w:pPr>
              <w:pStyle w:val="SingleTxtG"/>
              <w:spacing w:line="320" w:lineRule="exact"/>
              <w:ind w:left="0" w:right="0"/>
              <w:rPr>
                <w:szCs w:val="21"/>
              </w:rPr>
            </w:pPr>
            <w:r w:rsidRPr="00D82CA6">
              <w:rPr>
                <w:szCs w:val="21"/>
                <w:lang w:val="zh-CN"/>
              </w:rPr>
              <w:t>根据委员会议事规则第</w:t>
            </w:r>
            <w:r w:rsidRPr="00D82CA6">
              <w:rPr>
                <w:szCs w:val="21"/>
                <w:lang w:val="zh-CN"/>
              </w:rPr>
              <w:t>92</w:t>
            </w:r>
            <w:r w:rsidRPr="00D82CA6">
              <w:rPr>
                <w:szCs w:val="21"/>
                <w:lang w:val="zh-CN"/>
              </w:rPr>
              <w:t>条作出的决定，已于</w:t>
            </w:r>
            <w:r w:rsidRPr="00D82CA6">
              <w:rPr>
                <w:szCs w:val="21"/>
                <w:lang w:val="zh-CN"/>
              </w:rPr>
              <w:t>2017</w:t>
            </w:r>
            <w:r w:rsidRPr="00D82CA6">
              <w:rPr>
                <w:szCs w:val="21"/>
                <w:lang w:val="zh-CN"/>
              </w:rPr>
              <w:t>年</w:t>
            </w:r>
            <w:r w:rsidRPr="00D82CA6">
              <w:rPr>
                <w:szCs w:val="21"/>
                <w:lang w:val="zh-CN"/>
              </w:rPr>
              <w:t>2</w:t>
            </w:r>
            <w:r w:rsidRPr="00D82CA6">
              <w:rPr>
                <w:szCs w:val="21"/>
                <w:lang w:val="zh-CN"/>
              </w:rPr>
              <w:t>月</w:t>
            </w:r>
            <w:r w:rsidRPr="00D82CA6">
              <w:rPr>
                <w:szCs w:val="21"/>
                <w:lang w:val="zh-CN"/>
              </w:rPr>
              <w:t>15</w:t>
            </w:r>
            <w:r w:rsidRPr="00D82CA6">
              <w:rPr>
                <w:szCs w:val="21"/>
                <w:lang w:val="zh-CN"/>
              </w:rPr>
              <w:t>日转交缔约国</w:t>
            </w:r>
            <w:r w:rsidRPr="00D82CA6">
              <w:rPr>
                <w:szCs w:val="21"/>
                <w:lang w:val="zh-CN"/>
              </w:rPr>
              <w:t>(</w:t>
            </w:r>
            <w:r w:rsidRPr="00D82CA6">
              <w:rPr>
                <w:szCs w:val="21"/>
                <w:lang w:val="zh-CN"/>
              </w:rPr>
              <w:t>未以文件形式印发</w:t>
            </w:r>
            <w:r w:rsidRPr="00D82CA6">
              <w:rPr>
                <w:szCs w:val="21"/>
                <w:lang w:val="zh-CN"/>
              </w:rPr>
              <w:t>)</w:t>
            </w:r>
          </w:p>
        </w:tc>
      </w:tr>
      <w:tr w:rsidR="00C25AAD" w14:paraId="75BD7225" w14:textId="77777777" w:rsidTr="00E2395D">
        <w:tc>
          <w:tcPr>
            <w:tcW w:w="2094" w:type="dxa"/>
            <w:shd w:val="clear" w:color="auto" w:fill="auto"/>
          </w:tcPr>
          <w:p w14:paraId="69B76569" w14:textId="77777777" w:rsidR="00C25AAD" w:rsidRPr="00E2395D" w:rsidRDefault="00C25AAD" w:rsidP="00D82CA6">
            <w:pPr>
              <w:pStyle w:val="SingleTxtG"/>
              <w:spacing w:line="320" w:lineRule="exact"/>
              <w:ind w:left="0" w:right="0"/>
              <w:jc w:val="left"/>
              <w:rPr>
                <w:rFonts w:ascii="Time New Roman" w:eastAsia="楷体" w:hAnsi="Time New Roman" w:hint="eastAsia"/>
                <w:szCs w:val="21"/>
                <w:lang w:val="zh-CN"/>
              </w:rPr>
            </w:pPr>
            <w:r w:rsidRPr="00E2395D">
              <w:rPr>
                <w:rFonts w:ascii="Time New Roman" w:eastAsia="楷体" w:hAnsi="Time New Roman"/>
                <w:szCs w:val="21"/>
                <w:lang w:val="zh-CN"/>
              </w:rPr>
              <w:t>意见通过日期：</w:t>
            </w:r>
          </w:p>
        </w:tc>
        <w:tc>
          <w:tcPr>
            <w:tcW w:w="4851" w:type="dxa"/>
            <w:shd w:val="clear" w:color="auto" w:fill="auto"/>
          </w:tcPr>
          <w:p w14:paraId="3BBA50E0" w14:textId="77777777" w:rsidR="00C25AAD" w:rsidRPr="00D82CA6" w:rsidRDefault="00C25AAD" w:rsidP="005D2D2A">
            <w:pPr>
              <w:pStyle w:val="SingleTxtG"/>
              <w:spacing w:line="320" w:lineRule="exact"/>
              <w:ind w:left="0" w:right="0"/>
              <w:rPr>
                <w:szCs w:val="21"/>
              </w:rPr>
            </w:pPr>
            <w:r w:rsidRPr="00D82CA6">
              <w:rPr>
                <w:szCs w:val="21"/>
                <w:lang w:val="zh-CN"/>
              </w:rPr>
              <w:t>2019</w:t>
            </w:r>
            <w:r w:rsidRPr="00D82CA6">
              <w:rPr>
                <w:szCs w:val="21"/>
                <w:lang w:val="zh-CN"/>
              </w:rPr>
              <w:t>年</w:t>
            </w:r>
            <w:r w:rsidRPr="00D82CA6">
              <w:rPr>
                <w:szCs w:val="21"/>
                <w:lang w:val="zh-CN"/>
              </w:rPr>
              <w:t>11</w:t>
            </w:r>
            <w:r w:rsidRPr="00D82CA6">
              <w:rPr>
                <w:szCs w:val="21"/>
                <w:lang w:val="zh-CN"/>
              </w:rPr>
              <w:t>月</w:t>
            </w:r>
            <w:r w:rsidRPr="00D82CA6">
              <w:rPr>
                <w:szCs w:val="21"/>
                <w:lang w:val="zh-CN"/>
              </w:rPr>
              <w:t>8</w:t>
            </w:r>
            <w:r w:rsidRPr="00D82CA6">
              <w:rPr>
                <w:szCs w:val="21"/>
                <w:lang w:val="zh-CN"/>
              </w:rPr>
              <w:t>日</w:t>
            </w:r>
          </w:p>
        </w:tc>
      </w:tr>
      <w:tr w:rsidR="00C25AAD" w:rsidRPr="005449F5" w14:paraId="3E699316" w14:textId="77777777" w:rsidTr="00E2395D">
        <w:tc>
          <w:tcPr>
            <w:tcW w:w="2094" w:type="dxa"/>
            <w:shd w:val="clear" w:color="auto" w:fill="auto"/>
          </w:tcPr>
          <w:p w14:paraId="7FD0EE4C" w14:textId="77777777" w:rsidR="00C25AAD" w:rsidRPr="00E2395D" w:rsidRDefault="00C25AAD" w:rsidP="00D82CA6">
            <w:pPr>
              <w:pStyle w:val="SingleTxtG"/>
              <w:spacing w:line="320" w:lineRule="exact"/>
              <w:ind w:left="0" w:right="0"/>
              <w:jc w:val="left"/>
              <w:rPr>
                <w:rFonts w:ascii="Time New Roman" w:eastAsia="楷体" w:hAnsi="Time New Roman" w:hint="eastAsia"/>
                <w:szCs w:val="21"/>
                <w:lang w:val="zh-CN"/>
              </w:rPr>
            </w:pPr>
            <w:r w:rsidRPr="00E2395D">
              <w:rPr>
                <w:rFonts w:ascii="Time New Roman" w:eastAsia="楷体" w:hAnsi="Time New Roman"/>
                <w:szCs w:val="21"/>
                <w:lang w:val="zh-CN"/>
              </w:rPr>
              <w:t>事由：</w:t>
            </w:r>
          </w:p>
        </w:tc>
        <w:tc>
          <w:tcPr>
            <w:tcW w:w="4851" w:type="dxa"/>
            <w:shd w:val="clear" w:color="auto" w:fill="auto"/>
          </w:tcPr>
          <w:p w14:paraId="0D52D95E" w14:textId="77777777" w:rsidR="00C25AAD" w:rsidRPr="00D82CA6" w:rsidRDefault="00C25AAD" w:rsidP="005D2D2A">
            <w:pPr>
              <w:pStyle w:val="SingleTxtG"/>
              <w:spacing w:line="320" w:lineRule="exact"/>
              <w:ind w:left="0" w:right="0"/>
              <w:rPr>
                <w:szCs w:val="21"/>
              </w:rPr>
            </w:pPr>
            <w:r w:rsidRPr="00D82CA6">
              <w:rPr>
                <w:rFonts w:hint="eastAsia"/>
                <w:szCs w:val="21"/>
                <w:lang w:val="zh-CN"/>
              </w:rPr>
              <w:t>传播信息的</w:t>
            </w:r>
            <w:r w:rsidRPr="00D82CA6">
              <w:rPr>
                <w:szCs w:val="21"/>
                <w:lang w:val="zh-CN"/>
              </w:rPr>
              <w:t>自由</w:t>
            </w:r>
            <w:r w:rsidRPr="00D82CA6">
              <w:rPr>
                <w:rFonts w:hint="eastAsia"/>
                <w:szCs w:val="21"/>
                <w:lang w:val="zh-CN"/>
              </w:rPr>
              <w:t>；</w:t>
            </w:r>
            <w:r w:rsidR="00D27B7B">
              <w:rPr>
                <w:rFonts w:hint="eastAsia"/>
                <w:szCs w:val="21"/>
              </w:rPr>
              <w:t>任意逮捕和</w:t>
            </w:r>
            <w:r w:rsidR="009B3061">
              <w:rPr>
                <w:rFonts w:hint="eastAsia"/>
                <w:szCs w:val="21"/>
              </w:rPr>
              <w:t>拘留；</w:t>
            </w:r>
            <w:r w:rsidR="0053706B">
              <w:rPr>
                <w:rFonts w:hint="eastAsia"/>
                <w:szCs w:val="21"/>
              </w:rPr>
              <w:t>侵犯公正审判权</w:t>
            </w:r>
          </w:p>
        </w:tc>
      </w:tr>
      <w:tr w:rsidR="00C25AAD" w:rsidRPr="005449F5" w14:paraId="54221593" w14:textId="77777777" w:rsidTr="00E2395D">
        <w:tc>
          <w:tcPr>
            <w:tcW w:w="2094" w:type="dxa"/>
            <w:shd w:val="clear" w:color="auto" w:fill="auto"/>
          </w:tcPr>
          <w:p w14:paraId="733C85B6" w14:textId="77777777" w:rsidR="00C25AAD" w:rsidRPr="00E2395D" w:rsidRDefault="00C25AAD" w:rsidP="00D82CA6">
            <w:pPr>
              <w:pStyle w:val="SingleTxtG"/>
              <w:spacing w:line="320" w:lineRule="exact"/>
              <w:ind w:left="0" w:right="0"/>
              <w:jc w:val="left"/>
              <w:rPr>
                <w:rFonts w:ascii="Time New Roman" w:eastAsia="楷体" w:hAnsi="Time New Roman" w:hint="eastAsia"/>
                <w:szCs w:val="21"/>
                <w:lang w:val="zh-CN"/>
              </w:rPr>
            </w:pPr>
            <w:r w:rsidRPr="00E2395D">
              <w:rPr>
                <w:rFonts w:ascii="Time New Roman" w:eastAsia="楷体" w:hAnsi="Time New Roman"/>
                <w:szCs w:val="21"/>
                <w:lang w:val="zh-CN"/>
              </w:rPr>
              <w:t>程序性问题：</w:t>
            </w:r>
          </w:p>
        </w:tc>
        <w:tc>
          <w:tcPr>
            <w:tcW w:w="4851" w:type="dxa"/>
            <w:shd w:val="clear" w:color="auto" w:fill="auto"/>
          </w:tcPr>
          <w:p w14:paraId="73E28555" w14:textId="77777777" w:rsidR="00C25AAD" w:rsidRPr="00D82CA6" w:rsidRDefault="001F456A" w:rsidP="005D2D2A">
            <w:pPr>
              <w:pStyle w:val="SingleTxtG"/>
              <w:spacing w:line="320" w:lineRule="exact"/>
              <w:ind w:left="0" w:right="0"/>
              <w:rPr>
                <w:szCs w:val="21"/>
              </w:rPr>
            </w:pPr>
            <w:r>
              <w:rPr>
                <w:rFonts w:hint="eastAsia"/>
              </w:rPr>
              <w:t>申诉</w:t>
            </w:r>
            <w:r w:rsidR="00BD0257">
              <w:rPr>
                <w:rFonts w:hint="eastAsia"/>
              </w:rPr>
              <w:t>证据不足</w:t>
            </w:r>
            <w:r>
              <w:rPr>
                <w:rFonts w:hint="eastAsia"/>
              </w:rPr>
              <w:t>；</w:t>
            </w:r>
            <w:r w:rsidR="00C25AAD" w:rsidRPr="00D82CA6">
              <w:rPr>
                <w:szCs w:val="21"/>
                <w:lang w:val="zh-CN"/>
              </w:rPr>
              <w:t>用尽国内补救</w:t>
            </w:r>
            <w:r w:rsidR="006314E6">
              <w:rPr>
                <w:rFonts w:hint="eastAsia"/>
                <w:szCs w:val="21"/>
                <w:lang w:val="zh-CN"/>
              </w:rPr>
              <w:t>办法</w:t>
            </w:r>
            <w:r w:rsidR="00C25AAD" w:rsidRPr="00D82CA6">
              <w:rPr>
                <w:rFonts w:hint="eastAsia"/>
                <w:szCs w:val="21"/>
              </w:rPr>
              <w:t>；</w:t>
            </w:r>
            <w:r w:rsidR="00F47BA6">
              <w:rPr>
                <w:rFonts w:hint="eastAsia"/>
                <w:lang w:val="en-CA"/>
              </w:rPr>
              <w:t>滥用提交权；</w:t>
            </w:r>
            <w:r w:rsidR="00C25AAD" w:rsidRPr="00D82CA6">
              <w:rPr>
                <w:szCs w:val="21"/>
                <w:lang w:val="zh-CN"/>
              </w:rPr>
              <w:t>缔约国</w:t>
            </w:r>
            <w:r w:rsidR="0001172F">
              <w:rPr>
                <w:rFonts w:hint="eastAsia"/>
                <w:szCs w:val="21"/>
                <w:lang w:val="zh-CN"/>
              </w:rPr>
              <w:t>未</w:t>
            </w:r>
            <w:r w:rsidR="006314E6">
              <w:rPr>
                <w:rFonts w:hint="eastAsia"/>
                <w:szCs w:val="21"/>
                <w:lang w:val="zh-CN"/>
              </w:rPr>
              <w:t>予</w:t>
            </w:r>
            <w:r w:rsidR="00C25AAD" w:rsidRPr="00D82CA6">
              <w:rPr>
                <w:szCs w:val="21"/>
                <w:lang w:val="zh-CN"/>
              </w:rPr>
              <w:t>合作</w:t>
            </w:r>
          </w:p>
        </w:tc>
      </w:tr>
      <w:tr w:rsidR="00C25AAD" w14:paraId="653CA82D" w14:textId="77777777" w:rsidTr="00E2395D">
        <w:tc>
          <w:tcPr>
            <w:tcW w:w="2094" w:type="dxa"/>
            <w:shd w:val="clear" w:color="auto" w:fill="auto"/>
          </w:tcPr>
          <w:p w14:paraId="3AA28072" w14:textId="77777777" w:rsidR="00C25AAD" w:rsidRPr="00E2395D" w:rsidRDefault="00C25AAD" w:rsidP="00D82CA6">
            <w:pPr>
              <w:pStyle w:val="SingleTxtG"/>
              <w:spacing w:line="320" w:lineRule="exact"/>
              <w:ind w:left="0" w:right="0"/>
              <w:jc w:val="left"/>
              <w:rPr>
                <w:rFonts w:ascii="Time New Roman" w:eastAsia="楷体" w:hAnsi="Time New Roman" w:hint="eastAsia"/>
                <w:szCs w:val="21"/>
                <w:lang w:val="zh-CN"/>
              </w:rPr>
            </w:pPr>
            <w:r w:rsidRPr="00E2395D">
              <w:rPr>
                <w:rFonts w:ascii="Time New Roman" w:eastAsia="楷体" w:hAnsi="Time New Roman"/>
                <w:szCs w:val="21"/>
                <w:lang w:val="zh-CN"/>
              </w:rPr>
              <w:lastRenderedPageBreak/>
              <w:t>实质性问题：</w:t>
            </w:r>
          </w:p>
        </w:tc>
        <w:tc>
          <w:tcPr>
            <w:tcW w:w="4851" w:type="dxa"/>
            <w:shd w:val="clear" w:color="auto" w:fill="auto"/>
          </w:tcPr>
          <w:p w14:paraId="0726594E" w14:textId="77777777" w:rsidR="00C25AAD" w:rsidRPr="00D82CA6" w:rsidRDefault="00611422" w:rsidP="005D2D2A">
            <w:pPr>
              <w:pStyle w:val="SingleTxtG"/>
              <w:spacing w:line="320" w:lineRule="exact"/>
              <w:ind w:left="0" w:right="0"/>
              <w:rPr>
                <w:szCs w:val="21"/>
              </w:rPr>
            </w:pPr>
            <w:r>
              <w:rPr>
                <w:rFonts w:hint="eastAsia"/>
                <w:szCs w:val="21"/>
                <w:lang w:val="zh-CN"/>
              </w:rPr>
              <w:t>意见</w:t>
            </w:r>
            <w:r w:rsidR="00B05A32">
              <w:rPr>
                <w:rFonts w:hint="eastAsia"/>
                <w:szCs w:val="21"/>
                <w:lang w:val="zh-CN"/>
              </w:rPr>
              <w:t>和</w:t>
            </w:r>
            <w:r w:rsidR="00C25AAD" w:rsidRPr="00D82CA6">
              <w:rPr>
                <w:szCs w:val="21"/>
                <w:lang w:val="zh-CN"/>
              </w:rPr>
              <w:t>表达自由</w:t>
            </w:r>
            <w:r w:rsidR="001F456A">
              <w:rPr>
                <w:rFonts w:hint="eastAsia"/>
                <w:szCs w:val="21"/>
                <w:lang w:val="zh-CN"/>
              </w:rPr>
              <w:t>；</w:t>
            </w:r>
            <w:r w:rsidR="00A67376">
              <w:rPr>
                <w:rFonts w:hint="eastAsia"/>
                <w:szCs w:val="21"/>
                <w:lang w:val="zh-CN"/>
              </w:rPr>
              <w:t>驱逐至阿富汗；</w:t>
            </w:r>
            <w:r w:rsidR="00E07AA5">
              <w:rPr>
                <w:rFonts w:hint="eastAsia"/>
                <w:szCs w:val="21"/>
                <w:lang w:val="zh-CN"/>
              </w:rPr>
              <w:t>有效补救权；</w:t>
            </w:r>
            <w:r w:rsidR="00F87BB3" w:rsidRPr="00F87BB3">
              <w:rPr>
                <w:rFonts w:hint="eastAsia"/>
                <w:szCs w:val="21"/>
                <w:lang w:val="zh-CN"/>
              </w:rPr>
              <w:t>公正审判</w:t>
            </w:r>
            <w:r w:rsidR="00F87BB3">
              <w:rPr>
                <w:rFonts w:hint="eastAsia"/>
                <w:szCs w:val="21"/>
                <w:lang w:val="zh-CN"/>
              </w:rPr>
              <w:t>——</w:t>
            </w:r>
            <w:r w:rsidR="00F87BB3" w:rsidRPr="00F87BB3">
              <w:rPr>
                <w:rFonts w:hint="eastAsia"/>
                <w:szCs w:val="21"/>
                <w:lang w:val="zh-CN"/>
              </w:rPr>
              <w:t>权利平等原则</w:t>
            </w:r>
            <w:r w:rsidR="00F87BB3">
              <w:rPr>
                <w:rFonts w:hint="eastAsia"/>
                <w:szCs w:val="21"/>
                <w:lang w:val="zh-CN"/>
              </w:rPr>
              <w:t>；</w:t>
            </w:r>
            <w:r w:rsidR="00A4794E" w:rsidRPr="007E05FB">
              <w:rPr>
                <w:rFonts w:hint="eastAsia"/>
              </w:rPr>
              <w:t>诉诸法庭；</w:t>
            </w:r>
            <w:r w:rsidR="00F87BB3" w:rsidRPr="007E05FB">
              <w:rPr>
                <w:rFonts w:hint="eastAsia"/>
              </w:rPr>
              <w:t>追溯适用宽大处罚</w:t>
            </w:r>
          </w:p>
        </w:tc>
      </w:tr>
      <w:tr w:rsidR="00C25AAD" w14:paraId="7801CAA5" w14:textId="77777777" w:rsidTr="00E2395D">
        <w:tc>
          <w:tcPr>
            <w:tcW w:w="2094" w:type="dxa"/>
            <w:shd w:val="clear" w:color="auto" w:fill="auto"/>
          </w:tcPr>
          <w:p w14:paraId="630CB1F1" w14:textId="77777777" w:rsidR="00C25AAD" w:rsidRPr="00E2395D" w:rsidRDefault="00C25AAD" w:rsidP="00D82CA6">
            <w:pPr>
              <w:pStyle w:val="SingleTxtG"/>
              <w:spacing w:line="320" w:lineRule="exact"/>
              <w:ind w:left="-93" w:right="0"/>
              <w:jc w:val="left"/>
              <w:rPr>
                <w:rFonts w:ascii="Time New Roman" w:eastAsia="楷体" w:hAnsi="Time New Roman" w:hint="eastAsia"/>
                <w:szCs w:val="21"/>
                <w:lang w:val="zh-CN"/>
              </w:rPr>
            </w:pPr>
            <w:r w:rsidRPr="00E2395D">
              <w:rPr>
                <w:rFonts w:ascii="Time New Roman" w:eastAsia="楷体" w:hAnsi="Time New Roman"/>
                <w:szCs w:val="21"/>
                <w:lang w:val="zh-CN"/>
              </w:rPr>
              <w:t>《公约》条款：</w:t>
            </w:r>
          </w:p>
        </w:tc>
        <w:tc>
          <w:tcPr>
            <w:tcW w:w="4851" w:type="dxa"/>
            <w:shd w:val="clear" w:color="auto" w:fill="auto"/>
          </w:tcPr>
          <w:p w14:paraId="79136475" w14:textId="77777777" w:rsidR="00C25AAD" w:rsidRPr="00D82CA6" w:rsidRDefault="00C25AAD" w:rsidP="005D2D2A">
            <w:pPr>
              <w:pStyle w:val="SingleTxtG"/>
              <w:spacing w:line="320" w:lineRule="exact"/>
              <w:ind w:left="0" w:right="0"/>
              <w:rPr>
                <w:szCs w:val="21"/>
              </w:rPr>
            </w:pPr>
            <w:r w:rsidRPr="00D82CA6">
              <w:rPr>
                <w:szCs w:val="21"/>
                <w:lang w:val="zh-CN"/>
              </w:rPr>
              <w:t>第二条第二款和第三款</w:t>
            </w:r>
            <w:r w:rsidRPr="00D82CA6">
              <w:rPr>
                <w:szCs w:val="21"/>
                <w:lang w:val="zh-CN"/>
              </w:rPr>
              <w:t>(</w:t>
            </w:r>
            <w:r w:rsidR="00A21C62" w:rsidRPr="00D82CA6">
              <w:rPr>
                <w:szCs w:val="21"/>
                <w:lang w:val="zh-CN"/>
              </w:rPr>
              <w:t>丑</w:t>
            </w:r>
            <w:r w:rsidRPr="00D82CA6">
              <w:rPr>
                <w:szCs w:val="21"/>
                <w:lang w:val="zh-CN"/>
              </w:rPr>
              <w:t>)</w:t>
            </w:r>
            <w:r w:rsidRPr="00D82CA6">
              <w:rPr>
                <w:szCs w:val="21"/>
                <w:lang w:val="zh-CN"/>
              </w:rPr>
              <w:t>项、第十九条</w:t>
            </w:r>
          </w:p>
        </w:tc>
      </w:tr>
      <w:tr w:rsidR="00C25AAD" w14:paraId="498B25FF" w14:textId="77777777" w:rsidTr="00E2395D">
        <w:tc>
          <w:tcPr>
            <w:tcW w:w="2094" w:type="dxa"/>
            <w:shd w:val="clear" w:color="auto" w:fill="auto"/>
          </w:tcPr>
          <w:p w14:paraId="77C81CBD" w14:textId="77777777" w:rsidR="00C25AAD" w:rsidRPr="00E2395D" w:rsidRDefault="00C25AAD" w:rsidP="00D82CA6">
            <w:pPr>
              <w:pStyle w:val="SingleTxtG"/>
              <w:spacing w:line="320" w:lineRule="exact"/>
              <w:ind w:left="-93" w:right="0"/>
              <w:jc w:val="left"/>
              <w:rPr>
                <w:rFonts w:ascii="Time New Roman" w:eastAsia="楷体" w:hAnsi="Time New Roman" w:hint="eastAsia"/>
                <w:szCs w:val="21"/>
                <w:lang w:val="zh-CN"/>
              </w:rPr>
            </w:pPr>
            <w:r w:rsidRPr="00E2395D">
              <w:rPr>
                <w:rFonts w:ascii="Time New Roman" w:eastAsia="楷体" w:hAnsi="Time New Roman"/>
                <w:szCs w:val="21"/>
                <w:lang w:val="zh-CN"/>
              </w:rPr>
              <w:t>《任择议定书》条款：</w:t>
            </w:r>
          </w:p>
        </w:tc>
        <w:tc>
          <w:tcPr>
            <w:tcW w:w="4851" w:type="dxa"/>
            <w:shd w:val="clear" w:color="auto" w:fill="auto"/>
          </w:tcPr>
          <w:p w14:paraId="53038827" w14:textId="77777777" w:rsidR="00C25AAD" w:rsidRPr="00D82CA6" w:rsidRDefault="00C25AAD" w:rsidP="005D2D2A">
            <w:pPr>
              <w:pStyle w:val="SingleTxtG"/>
              <w:spacing w:line="320" w:lineRule="exact"/>
              <w:ind w:left="0" w:right="0"/>
              <w:rPr>
                <w:szCs w:val="21"/>
              </w:rPr>
            </w:pPr>
            <w:r w:rsidRPr="00D82CA6">
              <w:rPr>
                <w:szCs w:val="21"/>
                <w:lang w:val="zh-CN"/>
              </w:rPr>
              <w:t>第二条和第五条第</w:t>
            </w:r>
            <w:r w:rsidR="004B065B">
              <w:rPr>
                <w:rFonts w:hint="eastAsia"/>
                <w:szCs w:val="21"/>
                <w:lang w:val="zh-CN"/>
              </w:rPr>
              <w:t>二</w:t>
            </w:r>
            <w:r w:rsidRPr="00D82CA6">
              <w:rPr>
                <w:szCs w:val="21"/>
                <w:lang w:val="zh-CN"/>
              </w:rPr>
              <w:t>款</w:t>
            </w:r>
            <w:r w:rsidRPr="00D82CA6">
              <w:rPr>
                <w:szCs w:val="21"/>
                <w:lang w:val="zh-CN"/>
              </w:rPr>
              <w:t>(</w:t>
            </w:r>
            <w:r w:rsidRPr="00D82CA6">
              <w:rPr>
                <w:szCs w:val="21"/>
                <w:lang w:val="zh-CN"/>
              </w:rPr>
              <w:t>丑</w:t>
            </w:r>
            <w:r w:rsidRPr="00D82CA6">
              <w:rPr>
                <w:szCs w:val="21"/>
                <w:lang w:val="zh-CN"/>
              </w:rPr>
              <w:t>)</w:t>
            </w:r>
            <w:r w:rsidRPr="00D82CA6">
              <w:rPr>
                <w:szCs w:val="21"/>
                <w:lang w:val="zh-CN"/>
              </w:rPr>
              <w:t>项</w:t>
            </w:r>
          </w:p>
        </w:tc>
      </w:tr>
    </w:tbl>
    <w:p w14:paraId="7A3D7BB4" w14:textId="77777777" w:rsidR="00C35206" w:rsidRDefault="00C35206" w:rsidP="00FC42C4">
      <w:pPr>
        <w:pStyle w:val="SingleTxtGC"/>
        <w:keepNext/>
        <w:keepLines/>
        <w:tabs>
          <w:tab w:val="clear" w:pos="431"/>
          <w:tab w:val="clear" w:pos="1134"/>
          <w:tab w:val="clear" w:pos="1565"/>
          <w:tab w:val="clear" w:pos="1996"/>
          <w:tab w:val="clear" w:pos="2427"/>
          <w:tab w:val="left" w:pos="1701"/>
        </w:tabs>
        <w:rPr>
          <w:szCs w:val="21"/>
          <w:lang w:val="zh-CN"/>
        </w:rPr>
      </w:pPr>
      <w:r w:rsidRPr="00457278">
        <w:rPr>
          <w:szCs w:val="21"/>
          <w:lang w:val="zh-CN"/>
        </w:rPr>
        <w:t>1.</w:t>
      </w:r>
      <w:r w:rsidR="00ED4184">
        <w:rPr>
          <w:szCs w:val="21"/>
          <w:lang w:val="zh-CN"/>
        </w:rPr>
        <w:t>1</w:t>
      </w:r>
      <w:r w:rsidRPr="00457278">
        <w:rPr>
          <w:szCs w:val="21"/>
          <w:lang w:val="zh-CN"/>
        </w:rPr>
        <w:tab/>
      </w:r>
      <w:r w:rsidRPr="007E50A7">
        <w:rPr>
          <w:spacing w:val="6"/>
          <w:szCs w:val="21"/>
          <w:lang w:val="zh-CN"/>
        </w:rPr>
        <w:t>来文提交人</w:t>
      </w:r>
      <w:r w:rsidR="005B5A9E">
        <w:rPr>
          <w:rFonts w:hint="eastAsia"/>
          <w:spacing w:val="6"/>
          <w:szCs w:val="21"/>
          <w:lang w:val="zh-CN"/>
        </w:rPr>
        <w:t>是</w:t>
      </w:r>
      <w:r w:rsidRPr="007E50A7">
        <w:rPr>
          <w:spacing w:val="6"/>
          <w:szCs w:val="21"/>
          <w:lang w:val="zh-CN"/>
        </w:rPr>
        <w:t>Konstantin Zhukovsky</w:t>
      </w:r>
      <w:r w:rsidR="0018766C">
        <w:rPr>
          <w:rFonts w:hint="eastAsia"/>
          <w:spacing w:val="6"/>
          <w:szCs w:val="21"/>
          <w:lang w:val="zh-CN"/>
        </w:rPr>
        <w:t>，</w:t>
      </w:r>
      <w:r w:rsidR="005B5A9E">
        <w:rPr>
          <w:rFonts w:hint="eastAsia"/>
          <w:spacing w:val="6"/>
          <w:szCs w:val="21"/>
          <w:lang w:val="zh-CN"/>
        </w:rPr>
        <w:t>系</w:t>
      </w:r>
      <w:r w:rsidRPr="007E50A7">
        <w:rPr>
          <w:spacing w:val="6"/>
          <w:szCs w:val="21"/>
          <w:lang w:val="zh-CN"/>
        </w:rPr>
        <w:t>白俄罗斯</w:t>
      </w:r>
      <w:r w:rsidRPr="00457278">
        <w:rPr>
          <w:szCs w:val="21"/>
          <w:lang w:val="zh-CN"/>
        </w:rPr>
        <w:t>国民，</w:t>
      </w:r>
      <w:r w:rsidRPr="00457278">
        <w:rPr>
          <w:szCs w:val="21"/>
          <w:lang w:val="zh-CN"/>
        </w:rPr>
        <w:t>1975</w:t>
      </w:r>
      <w:r w:rsidRPr="00457278">
        <w:rPr>
          <w:szCs w:val="21"/>
          <w:lang w:val="zh-CN"/>
        </w:rPr>
        <w:t>年</w:t>
      </w:r>
      <w:r w:rsidR="00B30F9B">
        <w:rPr>
          <w:rFonts w:hint="eastAsia"/>
          <w:szCs w:val="21"/>
        </w:rPr>
        <w:t>出生</w:t>
      </w:r>
      <w:r w:rsidRPr="00457278">
        <w:rPr>
          <w:szCs w:val="21"/>
          <w:lang w:val="zh-CN"/>
        </w:rPr>
        <w:t>。他声称，缔约国侵犯了他根据《公约》第十九条</w:t>
      </w:r>
      <w:r w:rsidRPr="00457278">
        <w:rPr>
          <w:szCs w:val="21"/>
          <w:lang w:val="zh-CN"/>
        </w:rPr>
        <w:t>(</w:t>
      </w:r>
      <w:r w:rsidRPr="00457278">
        <w:rPr>
          <w:szCs w:val="21"/>
          <w:lang w:val="zh-CN"/>
        </w:rPr>
        <w:t>与第二条第二</w:t>
      </w:r>
      <w:r w:rsidR="00434D33">
        <w:rPr>
          <w:rFonts w:hint="eastAsia"/>
          <w:szCs w:val="21"/>
          <w:lang w:val="zh-CN"/>
        </w:rPr>
        <w:t>款</w:t>
      </w:r>
      <w:r w:rsidRPr="00457278">
        <w:rPr>
          <w:szCs w:val="21"/>
          <w:lang w:val="zh-CN"/>
        </w:rPr>
        <w:t>和第三款</w:t>
      </w:r>
      <w:r w:rsidRPr="00457278">
        <w:rPr>
          <w:szCs w:val="21"/>
          <w:lang w:val="zh-CN"/>
        </w:rPr>
        <w:t>(</w:t>
      </w:r>
      <w:r w:rsidR="003C5596">
        <w:rPr>
          <w:rFonts w:hint="eastAsia"/>
          <w:szCs w:val="21"/>
          <w:lang w:val="zh-CN"/>
        </w:rPr>
        <w:t>丑</w:t>
      </w:r>
      <w:r w:rsidRPr="00457278">
        <w:rPr>
          <w:szCs w:val="21"/>
          <w:lang w:val="zh-CN"/>
        </w:rPr>
        <w:t>)</w:t>
      </w:r>
      <w:r w:rsidRPr="00457278">
        <w:rPr>
          <w:szCs w:val="21"/>
          <w:lang w:val="zh-CN"/>
        </w:rPr>
        <w:t>项一并</w:t>
      </w:r>
      <w:r w:rsidRPr="007E50A7">
        <w:rPr>
          <w:spacing w:val="6"/>
          <w:szCs w:val="21"/>
          <w:lang w:val="zh-CN"/>
        </w:rPr>
        <w:t>解读</w:t>
      </w:r>
      <w:r w:rsidRPr="007E50A7">
        <w:rPr>
          <w:spacing w:val="6"/>
          <w:szCs w:val="21"/>
          <w:lang w:val="zh-CN"/>
        </w:rPr>
        <w:t>)</w:t>
      </w:r>
      <w:r w:rsidRPr="007E50A7">
        <w:rPr>
          <w:spacing w:val="6"/>
          <w:szCs w:val="21"/>
          <w:lang w:val="zh-CN"/>
        </w:rPr>
        <w:t>享有的权利。《任择议定书》</w:t>
      </w:r>
      <w:r w:rsidRPr="00457278">
        <w:rPr>
          <w:szCs w:val="21"/>
          <w:lang w:val="zh-CN"/>
        </w:rPr>
        <w:t>于</w:t>
      </w:r>
      <w:r w:rsidRPr="00457278">
        <w:rPr>
          <w:szCs w:val="21"/>
          <w:lang w:val="zh-CN"/>
        </w:rPr>
        <w:t>1992</w:t>
      </w:r>
      <w:r w:rsidRPr="00457278">
        <w:rPr>
          <w:szCs w:val="21"/>
          <w:lang w:val="zh-CN"/>
        </w:rPr>
        <w:t>年</w:t>
      </w:r>
      <w:r w:rsidRPr="00457278">
        <w:rPr>
          <w:szCs w:val="21"/>
          <w:lang w:val="zh-CN"/>
        </w:rPr>
        <w:t>12</w:t>
      </w:r>
      <w:r w:rsidRPr="00457278">
        <w:rPr>
          <w:szCs w:val="21"/>
          <w:lang w:val="zh-CN"/>
        </w:rPr>
        <w:t>月</w:t>
      </w:r>
      <w:r w:rsidRPr="00457278">
        <w:rPr>
          <w:szCs w:val="21"/>
          <w:lang w:val="zh-CN"/>
        </w:rPr>
        <w:t>30</w:t>
      </w:r>
      <w:r w:rsidRPr="00457278">
        <w:rPr>
          <w:szCs w:val="21"/>
          <w:lang w:val="zh-CN"/>
        </w:rPr>
        <w:t>日对白俄罗斯生效。提交人由律师代理。</w:t>
      </w:r>
    </w:p>
    <w:p w14:paraId="23BFA0F4" w14:textId="27B718C5" w:rsidR="00F06747" w:rsidRDefault="00AA77CB" w:rsidP="00AA77CB">
      <w:pPr>
        <w:pStyle w:val="SingleTxtGC"/>
        <w:rPr>
          <w:rFonts w:asciiTheme="majorBidi" w:hAnsiTheme="majorBidi" w:cstheme="majorBidi"/>
          <w:szCs w:val="21"/>
        </w:rPr>
      </w:pPr>
      <w:r>
        <w:rPr>
          <w:rFonts w:asciiTheme="majorBidi" w:hAnsiTheme="majorBidi" w:cstheme="majorBidi"/>
          <w:szCs w:val="21"/>
        </w:rPr>
        <w:t>1.2</w:t>
      </w:r>
      <w:r w:rsidRPr="00AD055B">
        <w:rPr>
          <w:rFonts w:asciiTheme="majorBidi" w:hAnsiTheme="majorBidi" w:cstheme="majorBidi"/>
          <w:szCs w:val="21"/>
        </w:rPr>
        <w:tab/>
      </w:r>
      <w:r w:rsidR="00F06747" w:rsidRPr="00BA6901">
        <w:rPr>
          <w:rFonts w:asciiTheme="majorBidi" w:hAnsiTheme="majorBidi" w:cstheme="majorBidi" w:hint="eastAsia"/>
          <w:szCs w:val="21"/>
        </w:rPr>
        <w:t>2017</w:t>
      </w:r>
      <w:r w:rsidR="00F06747" w:rsidRPr="00BA6901">
        <w:rPr>
          <w:rFonts w:asciiTheme="majorBidi" w:hAnsiTheme="majorBidi" w:cstheme="majorBidi" w:hint="eastAsia"/>
          <w:szCs w:val="21"/>
        </w:rPr>
        <w:t>年</w:t>
      </w:r>
      <w:r w:rsidR="00F06747" w:rsidRPr="00BA6901">
        <w:rPr>
          <w:rFonts w:asciiTheme="majorBidi" w:hAnsiTheme="majorBidi" w:cstheme="majorBidi" w:hint="eastAsia"/>
          <w:szCs w:val="21"/>
        </w:rPr>
        <w:t>6</w:t>
      </w:r>
      <w:r w:rsidR="00F06747" w:rsidRPr="00BA6901">
        <w:rPr>
          <w:rFonts w:asciiTheme="majorBidi" w:hAnsiTheme="majorBidi" w:cstheme="majorBidi" w:hint="eastAsia"/>
          <w:szCs w:val="21"/>
        </w:rPr>
        <w:t>月</w:t>
      </w:r>
      <w:r w:rsidR="00F06747" w:rsidRPr="00BA6901">
        <w:rPr>
          <w:rFonts w:asciiTheme="majorBidi" w:hAnsiTheme="majorBidi" w:cstheme="majorBidi" w:hint="eastAsia"/>
          <w:szCs w:val="21"/>
        </w:rPr>
        <w:t>12</w:t>
      </w:r>
      <w:r w:rsidR="00F06747" w:rsidRPr="00BA6901">
        <w:rPr>
          <w:rFonts w:asciiTheme="majorBidi" w:hAnsiTheme="majorBidi" w:cstheme="majorBidi" w:hint="eastAsia"/>
          <w:szCs w:val="21"/>
        </w:rPr>
        <w:t>日，委员会根据其议事规则第</w:t>
      </w:r>
      <w:r w:rsidR="00F06747" w:rsidRPr="00BA6901">
        <w:rPr>
          <w:rFonts w:asciiTheme="majorBidi" w:hAnsiTheme="majorBidi" w:cstheme="majorBidi" w:hint="eastAsia"/>
          <w:szCs w:val="21"/>
        </w:rPr>
        <w:t>92</w:t>
      </w:r>
      <w:r w:rsidR="00F06747" w:rsidRPr="00BA6901">
        <w:rPr>
          <w:rFonts w:asciiTheme="majorBidi" w:hAnsiTheme="majorBidi" w:cstheme="majorBidi" w:hint="eastAsia"/>
          <w:szCs w:val="21"/>
        </w:rPr>
        <w:t>条</w:t>
      </w:r>
      <w:r w:rsidR="00F06747" w:rsidRPr="00BA6901">
        <w:rPr>
          <w:rFonts w:asciiTheme="majorBidi" w:hAnsiTheme="majorBidi" w:cstheme="majorBidi" w:hint="eastAsia"/>
          <w:szCs w:val="21"/>
        </w:rPr>
        <w:t>(</w:t>
      </w:r>
      <w:r w:rsidR="00F06747" w:rsidRPr="00BA6901">
        <w:rPr>
          <w:rFonts w:asciiTheme="majorBidi" w:hAnsiTheme="majorBidi" w:cstheme="majorBidi" w:hint="eastAsia"/>
          <w:szCs w:val="21"/>
        </w:rPr>
        <w:t>现为第</w:t>
      </w:r>
      <w:r w:rsidR="00F06747" w:rsidRPr="00BA6901">
        <w:rPr>
          <w:rFonts w:asciiTheme="majorBidi" w:hAnsiTheme="majorBidi" w:cstheme="majorBidi" w:hint="eastAsia"/>
          <w:szCs w:val="21"/>
        </w:rPr>
        <w:t>94</w:t>
      </w:r>
      <w:r w:rsidR="00F06747" w:rsidRPr="00BA6901">
        <w:rPr>
          <w:rFonts w:asciiTheme="majorBidi" w:hAnsiTheme="majorBidi" w:cstheme="majorBidi" w:hint="eastAsia"/>
          <w:szCs w:val="21"/>
        </w:rPr>
        <w:t>条</w:t>
      </w:r>
      <w:r w:rsidR="00F06747" w:rsidRPr="00BA6901">
        <w:rPr>
          <w:rFonts w:asciiTheme="majorBidi" w:hAnsiTheme="majorBidi" w:cstheme="majorBidi" w:hint="eastAsia"/>
          <w:szCs w:val="21"/>
        </w:rPr>
        <w:t>)</w:t>
      </w:r>
      <w:r w:rsidR="00F06747" w:rsidRPr="00BA6901">
        <w:rPr>
          <w:rFonts w:asciiTheme="majorBidi" w:hAnsiTheme="majorBidi" w:cstheme="majorBidi" w:hint="eastAsia"/>
          <w:szCs w:val="21"/>
        </w:rPr>
        <w:t>，通过新来文和临时措施特别报告员行事，决定批准提交人关于采取临时措施的请求，并请缔约国在委员会审议本来文期间暂不将其引渡至白俄罗斯。</w:t>
      </w:r>
    </w:p>
    <w:p w14:paraId="098E6E29" w14:textId="77777777" w:rsidR="00AA77CB" w:rsidRDefault="002B11DC" w:rsidP="00AA77CB">
      <w:pPr>
        <w:pStyle w:val="SingleTxtGC"/>
        <w:rPr>
          <w:rFonts w:asciiTheme="majorBidi" w:hAnsiTheme="majorBidi" w:cstheme="majorBidi"/>
          <w:szCs w:val="21"/>
        </w:rPr>
      </w:pPr>
      <w:r>
        <w:rPr>
          <w:rFonts w:asciiTheme="majorBidi" w:hAnsiTheme="majorBidi" w:cstheme="majorBidi" w:hint="eastAsia"/>
          <w:szCs w:val="21"/>
        </w:rPr>
        <w:t>委员会</w:t>
      </w:r>
      <w:r w:rsidR="00AA77CB" w:rsidRPr="00AD055B">
        <w:rPr>
          <w:rFonts w:asciiTheme="majorBidi" w:hAnsiTheme="majorBidi" w:cstheme="majorBidi"/>
          <w:szCs w:val="21"/>
        </w:rPr>
        <w:t>请缔约国在委员会审议案件期间不要将提交人遣返至阿富汗。</w:t>
      </w:r>
    </w:p>
    <w:p w14:paraId="3824D33E" w14:textId="77777777" w:rsidR="008A4192" w:rsidRPr="008A4192" w:rsidRDefault="008A4192" w:rsidP="00AA77CB">
      <w:pPr>
        <w:pStyle w:val="SingleTxtGC"/>
        <w:rPr>
          <w:rFonts w:asciiTheme="majorBidi" w:hAnsiTheme="majorBidi" w:cstheme="majorBidi"/>
          <w:szCs w:val="21"/>
        </w:rPr>
      </w:pPr>
      <w:r w:rsidRPr="008A4192">
        <w:rPr>
          <w:rFonts w:asciiTheme="majorBidi" w:hAnsiTheme="majorBidi" w:cstheme="majorBidi" w:hint="eastAsia"/>
          <w:szCs w:val="21"/>
        </w:rPr>
        <w:t>201</w:t>
      </w:r>
      <w:r w:rsidR="00C52642">
        <w:rPr>
          <w:rFonts w:asciiTheme="majorBidi" w:hAnsiTheme="majorBidi" w:cstheme="majorBidi"/>
          <w:szCs w:val="21"/>
        </w:rPr>
        <w:t>8</w:t>
      </w:r>
      <w:r w:rsidRPr="008A4192">
        <w:rPr>
          <w:rFonts w:asciiTheme="majorBidi" w:hAnsiTheme="majorBidi" w:cstheme="majorBidi" w:hint="eastAsia"/>
          <w:szCs w:val="21"/>
        </w:rPr>
        <w:t>年</w:t>
      </w:r>
      <w:r w:rsidRPr="008A4192">
        <w:rPr>
          <w:rFonts w:asciiTheme="majorBidi" w:hAnsiTheme="majorBidi" w:cstheme="majorBidi" w:hint="eastAsia"/>
          <w:szCs w:val="21"/>
        </w:rPr>
        <w:t>9</w:t>
      </w:r>
      <w:r w:rsidRPr="008A4192">
        <w:rPr>
          <w:rFonts w:asciiTheme="majorBidi" w:hAnsiTheme="majorBidi" w:cstheme="majorBidi" w:hint="eastAsia"/>
          <w:szCs w:val="21"/>
        </w:rPr>
        <w:t>月</w:t>
      </w:r>
      <w:r w:rsidRPr="008A4192">
        <w:rPr>
          <w:rFonts w:asciiTheme="majorBidi" w:hAnsiTheme="majorBidi" w:cstheme="majorBidi" w:hint="eastAsia"/>
          <w:szCs w:val="21"/>
        </w:rPr>
        <w:t>10</w:t>
      </w:r>
      <w:r w:rsidRPr="008A4192">
        <w:rPr>
          <w:rFonts w:asciiTheme="majorBidi" w:hAnsiTheme="majorBidi" w:cstheme="majorBidi" w:hint="eastAsia"/>
          <w:szCs w:val="21"/>
        </w:rPr>
        <w:t>日，委员会再次通过新来文和临时措施特别报告员行事，决定撤回关于采取临时措施的请求。</w:t>
      </w:r>
    </w:p>
    <w:p w14:paraId="77C8BBC6" w14:textId="77777777" w:rsidR="00767FF4" w:rsidRDefault="00C35206" w:rsidP="00767FF4">
      <w:pPr>
        <w:pStyle w:val="H23GC"/>
        <w:spacing w:before="140" w:after="100"/>
      </w:pPr>
      <w:r w:rsidRPr="00457278">
        <w:tab/>
      </w:r>
      <w:r w:rsidRPr="00457278">
        <w:tab/>
      </w:r>
      <w:r w:rsidRPr="00457278">
        <w:t>提交人陈述的事实</w:t>
      </w:r>
    </w:p>
    <w:p w14:paraId="6AD89B5B" w14:textId="77777777" w:rsidR="00767FF4" w:rsidRDefault="00767FF4" w:rsidP="00767FF4">
      <w:pPr>
        <w:pStyle w:val="H23GC"/>
        <w:spacing w:before="140" w:after="100"/>
      </w:pPr>
      <w:r>
        <w:tab/>
      </w:r>
      <w:r>
        <w:tab/>
      </w:r>
      <w:r w:rsidR="00BD0D2D">
        <w:rPr>
          <w:rFonts w:hint="eastAsia"/>
        </w:rPr>
        <w:t>事实背景</w:t>
      </w:r>
    </w:p>
    <w:p w14:paraId="12CCD8CA" w14:textId="77777777" w:rsidR="00C35206" w:rsidRPr="00457278" w:rsidRDefault="00767FF4" w:rsidP="00767FF4">
      <w:pPr>
        <w:pStyle w:val="H23GC"/>
        <w:spacing w:before="140" w:after="100"/>
      </w:pPr>
      <w:r>
        <w:tab/>
      </w:r>
      <w:r>
        <w:tab/>
      </w:r>
      <w:r w:rsidR="00C35206" w:rsidRPr="00457278">
        <w:rPr>
          <w:rFonts w:hint="eastAsia"/>
        </w:rPr>
        <w:t>申</w:t>
      </w:r>
      <w:r w:rsidR="00C35206" w:rsidRPr="00457278">
        <w:t>诉</w:t>
      </w:r>
    </w:p>
    <w:p w14:paraId="57A5720E" w14:textId="77777777" w:rsidR="00746B43" w:rsidRDefault="000327B3" w:rsidP="00854255">
      <w:pPr>
        <w:pStyle w:val="H23GC"/>
        <w:spacing w:before="140" w:after="100"/>
      </w:pPr>
      <w:r>
        <w:tab/>
      </w:r>
      <w:r>
        <w:tab/>
      </w:r>
      <w:r w:rsidR="004E6749" w:rsidRPr="004B03A8">
        <w:rPr>
          <w:rFonts w:hint="eastAsia"/>
        </w:rPr>
        <w:t>缔</w:t>
      </w:r>
      <w:r w:rsidR="00C35206" w:rsidRPr="00457278">
        <w:t>约国关于可否受理的意见</w:t>
      </w:r>
    </w:p>
    <w:p w14:paraId="01157787" w14:textId="77777777" w:rsidR="00590A9D" w:rsidRDefault="00590A9D" w:rsidP="00590A9D">
      <w:pPr>
        <w:pStyle w:val="H23GC"/>
        <w:spacing w:before="140" w:after="100"/>
        <w:rPr>
          <w:snapToGrid w:val="0"/>
        </w:rPr>
      </w:pPr>
      <w:r>
        <w:rPr>
          <w:snapToGrid w:val="0"/>
        </w:rPr>
        <w:tab/>
      </w:r>
      <w:r>
        <w:rPr>
          <w:snapToGrid w:val="0"/>
        </w:rPr>
        <w:tab/>
      </w:r>
      <w:r w:rsidRPr="00294235">
        <w:rPr>
          <w:rFonts w:hint="eastAsia"/>
          <w:snapToGrid w:val="0"/>
        </w:rPr>
        <w:t>缔约国关于</w:t>
      </w:r>
      <w:r>
        <w:rPr>
          <w:rFonts w:hint="eastAsia"/>
          <w:snapToGrid w:val="0"/>
        </w:rPr>
        <w:t>实质问题</w:t>
      </w:r>
      <w:r w:rsidRPr="00294235">
        <w:rPr>
          <w:rFonts w:hint="eastAsia"/>
          <w:snapToGrid w:val="0"/>
        </w:rPr>
        <w:t>的意见</w:t>
      </w:r>
    </w:p>
    <w:p w14:paraId="2F9733DC" w14:textId="77777777" w:rsidR="00590A9D" w:rsidRDefault="00590A9D" w:rsidP="00590A9D">
      <w:pPr>
        <w:pStyle w:val="H23GC"/>
        <w:spacing w:before="140" w:after="100"/>
      </w:pPr>
      <w:r>
        <w:rPr>
          <w:snapToGrid w:val="0"/>
        </w:rPr>
        <w:tab/>
      </w:r>
      <w:r>
        <w:rPr>
          <w:snapToGrid w:val="0"/>
        </w:rPr>
        <w:tab/>
      </w:r>
      <w:r w:rsidRPr="004B03A8">
        <w:rPr>
          <w:rFonts w:hint="eastAsia"/>
        </w:rPr>
        <w:t>缔约国关于可否受理和实质问题的意见</w:t>
      </w:r>
    </w:p>
    <w:p w14:paraId="56AD5324" w14:textId="77777777" w:rsidR="00DD32E2" w:rsidRPr="00DD32E2" w:rsidRDefault="00DD32E2" w:rsidP="00DD32E2">
      <w:pPr>
        <w:pStyle w:val="H23GC"/>
        <w:spacing w:before="140" w:after="100"/>
      </w:pPr>
      <w:r>
        <w:tab/>
      </w:r>
      <w:r>
        <w:tab/>
      </w:r>
      <w:r w:rsidRPr="00457278">
        <w:t>提交人对缔约国意见的评论</w:t>
      </w:r>
    </w:p>
    <w:p w14:paraId="525B77B6" w14:textId="77777777" w:rsidR="007616FA" w:rsidRDefault="007616FA" w:rsidP="007616FA">
      <w:pPr>
        <w:pStyle w:val="H23GC"/>
        <w:spacing w:before="140" w:after="100"/>
      </w:pPr>
      <w:r>
        <w:tab/>
      </w:r>
      <w:r>
        <w:tab/>
      </w:r>
      <w:r w:rsidRPr="00457278">
        <w:t>提交人对缔约国</w:t>
      </w:r>
      <w:r>
        <w:rPr>
          <w:rFonts w:hint="eastAsia"/>
        </w:rPr>
        <w:t>关于可否受理的</w:t>
      </w:r>
      <w:r w:rsidRPr="00457278">
        <w:t>意见的评论</w:t>
      </w:r>
    </w:p>
    <w:p w14:paraId="1A0C6B5E" w14:textId="77777777" w:rsidR="007616FA" w:rsidRDefault="007616FA" w:rsidP="007616FA">
      <w:pPr>
        <w:pStyle w:val="H23GC"/>
        <w:spacing w:before="140" w:after="100"/>
      </w:pPr>
      <w:r>
        <w:tab/>
      </w:r>
      <w:r>
        <w:tab/>
      </w:r>
      <w:r w:rsidRPr="00133B8E">
        <w:rPr>
          <w:lang w:val="fr-CH"/>
        </w:rPr>
        <w:t>提交人对</w:t>
      </w:r>
      <w:r w:rsidRPr="00133B8E">
        <w:rPr>
          <w:rFonts w:hint="eastAsia"/>
          <w:lang w:val="fr-CH"/>
        </w:rPr>
        <w:t>缔约国</w:t>
      </w:r>
      <w:r w:rsidRPr="00133B8E">
        <w:rPr>
          <w:lang w:val="fr-CH"/>
        </w:rPr>
        <w:t>关于</w:t>
      </w:r>
      <w:r>
        <w:rPr>
          <w:rFonts w:hint="eastAsia"/>
          <w:lang w:val="fr-CH"/>
        </w:rPr>
        <w:t>实质问题</w:t>
      </w:r>
      <w:r w:rsidRPr="00133B8E">
        <w:rPr>
          <w:lang w:val="fr-CH"/>
        </w:rPr>
        <w:t>的意见的评论</w:t>
      </w:r>
    </w:p>
    <w:p w14:paraId="697FBE5A" w14:textId="77777777" w:rsidR="002C15B4" w:rsidRDefault="007616FA" w:rsidP="002C15B4">
      <w:pPr>
        <w:pStyle w:val="H23GC"/>
        <w:spacing w:before="140" w:after="100"/>
      </w:pPr>
      <w:r>
        <w:tab/>
      </w:r>
      <w:r>
        <w:tab/>
      </w:r>
      <w:r w:rsidRPr="004E6749">
        <w:rPr>
          <w:rFonts w:hint="eastAsia"/>
        </w:rPr>
        <w:t>提交人对</w:t>
      </w:r>
      <w:r w:rsidRPr="004B03A8">
        <w:rPr>
          <w:rFonts w:hint="eastAsia"/>
        </w:rPr>
        <w:t>缔约国关于可否受理和实质问题的意见</w:t>
      </w:r>
      <w:r w:rsidRPr="004E6749">
        <w:rPr>
          <w:rFonts w:hint="eastAsia"/>
        </w:rPr>
        <w:t>的评论</w:t>
      </w:r>
    </w:p>
    <w:p w14:paraId="64B66E4A" w14:textId="77777777" w:rsidR="00265407" w:rsidRPr="00ED7B94" w:rsidRDefault="002C15B4" w:rsidP="00ED7B94">
      <w:pPr>
        <w:pStyle w:val="H23GC"/>
        <w:spacing w:before="140" w:after="100"/>
        <w:rPr>
          <w:bCs/>
          <w:snapToGrid w:val="0"/>
        </w:rPr>
      </w:pPr>
      <w:r>
        <w:tab/>
      </w:r>
      <w:r w:rsidR="00ED7B94">
        <w:tab/>
      </w:r>
      <w:r w:rsidR="00640478" w:rsidRPr="00E11872">
        <w:rPr>
          <w:rFonts w:hint="eastAsia"/>
          <w:bCs/>
          <w:snapToGrid w:val="0"/>
        </w:rPr>
        <w:t>各当事方</w:t>
      </w:r>
      <w:r w:rsidR="001175B2" w:rsidRPr="00E11872">
        <w:rPr>
          <w:rFonts w:hint="eastAsia"/>
          <w:bCs/>
          <w:snapToGrid w:val="0"/>
        </w:rPr>
        <w:t>的补充陈述</w:t>
      </w:r>
    </w:p>
    <w:p w14:paraId="45B206CB" w14:textId="77777777" w:rsidR="00DD29A1" w:rsidRPr="00265407" w:rsidRDefault="00265407" w:rsidP="00265407">
      <w:pPr>
        <w:pStyle w:val="H23G"/>
        <w:rPr>
          <w:rFonts w:eastAsiaTheme="minorEastAsia"/>
          <w:lang w:eastAsia="zh-CN"/>
        </w:rPr>
      </w:pPr>
      <w:r>
        <w:rPr>
          <w:rFonts w:eastAsia="黑体"/>
          <w:b w:val="0"/>
          <w:snapToGrid w:val="0"/>
          <w:sz w:val="22"/>
          <w:szCs w:val="22"/>
          <w:lang w:val="en-US" w:eastAsia="zh-CN"/>
        </w:rPr>
        <w:tab/>
      </w:r>
      <w:r w:rsidR="00812E9D">
        <w:rPr>
          <w:rFonts w:eastAsia="黑体"/>
          <w:b w:val="0"/>
          <w:snapToGrid w:val="0"/>
          <w:sz w:val="22"/>
          <w:szCs w:val="22"/>
          <w:lang w:val="en-US" w:eastAsia="zh-CN"/>
        </w:rPr>
        <w:tab/>
      </w:r>
      <w:r w:rsidRPr="00265407">
        <w:rPr>
          <w:rFonts w:eastAsia="黑体" w:hint="eastAsia"/>
          <w:b w:val="0"/>
          <w:snapToGrid w:val="0"/>
          <w:sz w:val="22"/>
          <w:szCs w:val="22"/>
          <w:lang w:val="en-US" w:eastAsia="zh-CN"/>
        </w:rPr>
        <w:t>缔约国关于</w:t>
      </w:r>
      <w:r w:rsidR="00812E9D">
        <w:rPr>
          <w:rFonts w:eastAsia="黑体" w:hint="eastAsia"/>
          <w:b w:val="0"/>
          <w:snapToGrid w:val="0"/>
          <w:sz w:val="22"/>
          <w:szCs w:val="22"/>
          <w:lang w:val="en-US" w:eastAsia="zh-CN"/>
        </w:rPr>
        <w:t>可否受理</w:t>
      </w:r>
      <w:r w:rsidRPr="00265407">
        <w:rPr>
          <w:rFonts w:eastAsia="黑体" w:hint="eastAsia"/>
          <w:b w:val="0"/>
          <w:snapToGrid w:val="0"/>
          <w:sz w:val="22"/>
          <w:szCs w:val="22"/>
          <w:lang w:val="en-US" w:eastAsia="zh-CN"/>
        </w:rPr>
        <w:t>的补充意见</w:t>
      </w:r>
    </w:p>
    <w:p w14:paraId="59BB6187" w14:textId="77777777" w:rsidR="00F2331F" w:rsidRDefault="007616FA" w:rsidP="00F2331F">
      <w:pPr>
        <w:pStyle w:val="H23GC"/>
        <w:spacing w:before="140" w:after="100"/>
        <w:rPr>
          <w:snapToGrid w:val="0"/>
        </w:rPr>
      </w:pPr>
      <w:r>
        <w:tab/>
      </w:r>
      <w:r>
        <w:tab/>
      </w:r>
      <w:r w:rsidRPr="00902C4C">
        <w:rPr>
          <w:rFonts w:hint="eastAsia"/>
          <w:snapToGrid w:val="0"/>
        </w:rPr>
        <w:t>缔约国关于</w:t>
      </w:r>
      <w:r>
        <w:rPr>
          <w:rFonts w:hint="eastAsia"/>
          <w:snapToGrid w:val="0"/>
        </w:rPr>
        <w:t>实质问题</w:t>
      </w:r>
      <w:r w:rsidRPr="00902C4C">
        <w:rPr>
          <w:rFonts w:hint="eastAsia"/>
          <w:snapToGrid w:val="0"/>
        </w:rPr>
        <w:t>的补充意见</w:t>
      </w:r>
    </w:p>
    <w:p w14:paraId="04995256" w14:textId="77777777" w:rsidR="002B12A4" w:rsidRPr="002B12A4" w:rsidRDefault="002B12A4" w:rsidP="002B12A4">
      <w:pPr>
        <w:pStyle w:val="H23GC"/>
        <w:spacing w:before="140" w:after="100"/>
      </w:pPr>
      <w:r>
        <w:rPr>
          <w:snapToGrid w:val="0"/>
        </w:rPr>
        <w:tab/>
      </w:r>
      <w:r>
        <w:rPr>
          <w:snapToGrid w:val="0"/>
        </w:rPr>
        <w:tab/>
      </w:r>
      <w:r w:rsidRPr="00902C4C">
        <w:rPr>
          <w:rFonts w:hint="eastAsia"/>
          <w:snapToGrid w:val="0"/>
        </w:rPr>
        <w:t>缔约国关于</w:t>
      </w:r>
      <w:r>
        <w:rPr>
          <w:rFonts w:hint="eastAsia"/>
          <w:snapToGrid w:val="0"/>
        </w:rPr>
        <w:t>可否受理和实质问题</w:t>
      </w:r>
      <w:r w:rsidRPr="00902C4C">
        <w:rPr>
          <w:rFonts w:hint="eastAsia"/>
          <w:snapToGrid w:val="0"/>
        </w:rPr>
        <w:t>的补充意见</w:t>
      </w:r>
    </w:p>
    <w:p w14:paraId="08F85C00" w14:textId="77777777" w:rsidR="00F2331F" w:rsidRPr="00F2331F" w:rsidRDefault="00F2331F" w:rsidP="00F2331F">
      <w:pPr>
        <w:pStyle w:val="H23GC"/>
        <w:spacing w:before="140" w:after="100"/>
      </w:pPr>
      <w:r>
        <w:rPr>
          <w:snapToGrid w:val="0"/>
        </w:rPr>
        <w:tab/>
      </w:r>
      <w:r>
        <w:rPr>
          <w:snapToGrid w:val="0"/>
        </w:rPr>
        <w:tab/>
      </w:r>
      <w:r w:rsidRPr="00BB778A">
        <w:rPr>
          <w:lang w:val="zh-CN"/>
        </w:rPr>
        <w:t>提交人对缔约国补充意见的评论</w:t>
      </w:r>
    </w:p>
    <w:p w14:paraId="3AEE2CAA" w14:textId="77777777" w:rsidR="007616FA" w:rsidRDefault="007616FA" w:rsidP="007616FA">
      <w:pPr>
        <w:pStyle w:val="H23GC"/>
        <w:spacing w:before="140" w:after="100"/>
        <w:rPr>
          <w:snapToGrid w:val="0"/>
        </w:rPr>
      </w:pPr>
      <w:r>
        <w:rPr>
          <w:snapToGrid w:val="0"/>
        </w:rPr>
        <w:tab/>
      </w:r>
      <w:r>
        <w:rPr>
          <w:snapToGrid w:val="0"/>
        </w:rPr>
        <w:tab/>
      </w:r>
      <w:r>
        <w:rPr>
          <w:rFonts w:hint="eastAsia"/>
          <w:snapToGrid w:val="0"/>
        </w:rPr>
        <w:t>提交人的进一步评论</w:t>
      </w:r>
    </w:p>
    <w:p w14:paraId="5E34463B" w14:textId="77777777" w:rsidR="000E3F75" w:rsidRPr="000E3F75" w:rsidRDefault="000E3F75" w:rsidP="000E3F75"/>
    <w:p w14:paraId="1677226C" w14:textId="77777777" w:rsidR="000E3F75" w:rsidRDefault="000E3F75" w:rsidP="000E3F75">
      <w:pPr>
        <w:pStyle w:val="SingleTxtG"/>
      </w:pPr>
      <w:r>
        <w:rPr>
          <w:rFonts w:hint="eastAsia"/>
        </w:rPr>
        <w:t>2</w:t>
      </w:r>
      <w:r>
        <w:t>.</w:t>
      </w:r>
      <w:r>
        <w:tab/>
      </w:r>
      <w:r>
        <w:tab/>
      </w:r>
      <w:r w:rsidRPr="00046E0B">
        <w:rPr>
          <w:rFonts w:hint="eastAsia"/>
        </w:rPr>
        <w:t>缔约国</w:t>
      </w:r>
      <w:r>
        <w:rPr>
          <w:rFonts w:hint="eastAsia"/>
        </w:rPr>
        <w:t>称，</w:t>
      </w:r>
      <w:r w:rsidRPr="00046E0B">
        <w:rPr>
          <w:rFonts w:hint="eastAsia"/>
        </w:rPr>
        <w:t>来文不可受理</w:t>
      </w:r>
      <w:r>
        <w:rPr>
          <w:rFonts w:hint="eastAsia"/>
        </w:rPr>
        <w:t>，因为</w:t>
      </w:r>
      <w:r w:rsidRPr="00046E0B">
        <w:rPr>
          <w:rFonts w:hint="eastAsia"/>
        </w:rPr>
        <w:t>提交人</w:t>
      </w:r>
      <w:r>
        <w:rPr>
          <w:rFonts w:hint="eastAsia"/>
        </w:rPr>
        <w:t>没有</w:t>
      </w:r>
      <w:r w:rsidRPr="00046E0B">
        <w:rPr>
          <w:rFonts w:hint="eastAsia"/>
        </w:rPr>
        <w:t>用尽一切可用的国内补救办法。</w:t>
      </w:r>
    </w:p>
    <w:p w14:paraId="73704CAB" w14:textId="77777777" w:rsidR="000E3F75" w:rsidRDefault="000E3F75" w:rsidP="000E3F75">
      <w:pPr>
        <w:pStyle w:val="SingleTxtGC"/>
        <w:tabs>
          <w:tab w:val="clear" w:pos="431"/>
          <w:tab w:val="clear" w:pos="1134"/>
          <w:tab w:val="clear" w:pos="1565"/>
          <w:tab w:val="clear" w:pos="1996"/>
          <w:tab w:val="clear" w:pos="2427"/>
          <w:tab w:val="left" w:pos="1701"/>
        </w:tabs>
      </w:pPr>
      <w:r>
        <w:rPr>
          <w:rFonts w:hint="eastAsia"/>
        </w:rPr>
        <w:lastRenderedPageBreak/>
        <w:t>缔约国</w:t>
      </w:r>
      <w:r w:rsidRPr="002855C2">
        <w:rPr>
          <w:rFonts w:hint="eastAsia"/>
        </w:rPr>
        <w:t>认为</w:t>
      </w:r>
      <w:r>
        <w:rPr>
          <w:rFonts w:hint="eastAsia"/>
        </w:rPr>
        <w:t>，</w:t>
      </w:r>
      <w:r w:rsidRPr="002855C2">
        <w:rPr>
          <w:rFonts w:hint="eastAsia"/>
        </w:rPr>
        <w:t>应宣布来文不可受理，因为提交人不是违反《公约》第十四条第一款和第五款</w:t>
      </w:r>
      <w:r>
        <w:rPr>
          <w:rFonts w:hint="eastAsia"/>
        </w:rPr>
        <w:t>行为</w:t>
      </w:r>
      <w:r w:rsidRPr="002855C2">
        <w:rPr>
          <w:rFonts w:hint="eastAsia"/>
        </w:rPr>
        <w:t>的受害者。</w:t>
      </w:r>
    </w:p>
    <w:p w14:paraId="363A283E" w14:textId="77777777" w:rsidR="000E3F75" w:rsidRDefault="000E3F75" w:rsidP="000E3F75">
      <w:pPr>
        <w:pStyle w:val="SingleTxtGC"/>
        <w:tabs>
          <w:tab w:val="clear" w:pos="431"/>
          <w:tab w:val="clear" w:pos="1134"/>
          <w:tab w:val="clear" w:pos="1565"/>
          <w:tab w:val="clear" w:pos="1996"/>
          <w:tab w:val="clear" w:pos="2427"/>
          <w:tab w:val="left" w:pos="1701"/>
        </w:tabs>
        <w:rPr>
          <w:lang w:val="zh-CN"/>
        </w:rPr>
      </w:pPr>
      <w:r w:rsidRPr="008560F2">
        <w:rPr>
          <w:lang w:val="zh-CN"/>
        </w:rPr>
        <w:t>缔约国</w:t>
      </w:r>
      <w:r>
        <w:rPr>
          <w:rFonts w:hint="eastAsia"/>
          <w:lang w:val="zh-CN"/>
        </w:rPr>
        <w:t>称</w:t>
      </w:r>
      <w:r w:rsidRPr="008560F2">
        <w:rPr>
          <w:lang w:val="zh-CN"/>
        </w:rPr>
        <w:t>，来文不符合《公约》的规定，因此根据《任择议定书》第三条不可受理。</w:t>
      </w:r>
    </w:p>
    <w:p w14:paraId="7026B08E" w14:textId="77777777" w:rsidR="000E3F75" w:rsidRDefault="000E3F75" w:rsidP="000E3F75">
      <w:pPr>
        <w:pStyle w:val="SingleTxtGC"/>
        <w:tabs>
          <w:tab w:val="clear" w:pos="431"/>
          <w:tab w:val="clear" w:pos="1134"/>
          <w:tab w:val="clear" w:pos="1565"/>
          <w:tab w:val="clear" w:pos="1996"/>
          <w:tab w:val="clear" w:pos="2427"/>
          <w:tab w:val="left" w:pos="1701"/>
        </w:tabs>
        <w:rPr>
          <w:rFonts w:asciiTheme="majorBidi" w:hAnsiTheme="majorBidi" w:cstheme="majorBidi"/>
          <w:szCs w:val="21"/>
        </w:rPr>
      </w:pPr>
      <w:r w:rsidRPr="0095509B">
        <w:rPr>
          <w:rFonts w:asciiTheme="majorBidi" w:hAnsiTheme="majorBidi" w:cstheme="majorBidi"/>
          <w:szCs w:val="21"/>
        </w:rPr>
        <w:t>关于来文可否受理问题，缔约国提出，来文未经充分证实，而且</w:t>
      </w:r>
      <w:r w:rsidR="00D13F18">
        <w:rPr>
          <w:rFonts w:asciiTheme="majorBidi" w:hAnsiTheme="majorBidi" w:cstheme="majorBidi" w:hint="eastAsia"/>
          <w:szCs w:val="21"/>
        </w:rPr>
        <w:t>显然</w:t>
      </w:r>
      <w:r w:rsidRPr="0095509B">
        <w:rPr>
          <w:rFonts w:asciiTheme="majorBidi" w:hAnsiTheme="majorBidi" w:cstheme="majorBidi"/>
          <w:szCs w:val="21"/>
        </w:rPr>
        <w:t>没有根据，因此，应根据《任择议定书》第三条和委员会议事规则第</w:t>
      </w:r>
      <w:r w:rsidRPr="0095509B">
        <w:rPr>
          <w:rFonts w:asciiTheme="majorBidi" w:hAnsiTheme="majorBidi" w:cstheme="majorBidi"/>
          <w:szCs w:val="21"/>
        </w:rPr>
        <w:t>96</w:t>
      </w:r>
      <w:r w:rsidRPr="0095509B">
        <w:rPr>
          <w:rFonts w:asciiTheme="majorBidi" w:hAnsiTheme="majorBidi" w:cstheme="majorBidi"/>
          <w:szCs w:val="21"/>
        </w:rPr>
        <w:t>条</w:t>
      </w:r>
      <w:r w:rsidRPr="0095509B">
        <w:rPr>
          <w:rFonts w:asciiTheme="majorBidi" w:hAnsiTheme="majorBidi" w:cstheme="majorBidi"/>
          <w:szCs w:val="21"/>
        </w:rPr>
        <w:t>(b)</w:t>
      </w:r>
      <w:r w:rsidRPr="0095509B">
        <w:rPr>
          <w:rFonts w:asciiTheme="majorBidi" w:hAnsiTheme="majorBidi" w:cstheme="majorBidi"/>
          <w:szCs w:val="21"/>
        </w:rPr>
        <w:t>项</w:t>
      </w:r>
      <w:r w:rsidRPr="0095509B">
        <w:rPr>
          <w:rFonts w:asciiTheme="majorBidi" w:hAnsiTheme="majorBidi" w:cstheme="majorBidi"/>
          <w:szCs w:val="21"/>
        </w:rPr>
        <w:t>(</w:t>
      </w:r>
      <w:r w:rsidRPr="0095509B">
        <w:rPr>
          <w:rFonts w:asciiTheme="majorBidi" w:hAnsiTheme="majorBidi" w:cstheme="majorBidi"/>
          <w:szCs w:val="21"/>
        </w:rPr>
        <w:t>现第</w:t>
      </w:r>
      <w:r w:rsidRPr="0095509B">
        <w:rPr>
          <w:rFonts w:asciiTheme="majorBidi" w:hAnsiTheme="majorBidi" w:cstheme="majorBidi"/>
          <w:szCs w:val="21"/>
        </w:rPr>
        <w:t>99</w:t>
      </w:r>
      <w:r w:rsidRPr="0095509B">
        <w:rPr>
          <w:rFonts w:asciiTheme="majorBidi" w:hAnsiTheme="majorBidi" w:cstheme="majorBidi"/>
          <w:szCs w:val="21"/>
        </w:rPr>
        <w:t>条</w:t>
      </w:r>
      <w:r w:rsidRPr="0095509B">
        <w:rPr>
          <w:rFonts w:asciiTheme="majorBidi" w:hAnsiTheme="majorBidi" w:cstheme="majorBidi"/>
          <w:szCs w:val="21"/>
        </w:rPr>
        <w:t>(b)</w:t>
      </w:r>
      <w:r w:rsidRPr="0095509B">
        <w:rPr>
          <w:rFonts w:asciiTheme="majorBidi" w:hAnsiTheme="majorBidi" w:cstheme="majorBidi"/>
          <w:szCs w:val="21"/>
        </w:rPr>
        <w:t>项</w:t>
      </w:r>
      <w:r w:rsidRPr="0095509B">
        <w:rPr>
          <w:rFonts w:asciiTheme="majorBidi" w:hAnsiTheme="majorBidi" w:cstheme="majorBidi"/>
          <w:szCs w:val="21"/>
        </w:rPr>
        <w:t>)</w:t>
      </w:r>
      <w:r w:rsidRPr="0095509B">
        <w:rPr>
          <w:rFonts w:asciiTheme="majorBidi" w:hAnsiTheme="majorBidi" w:cstheme="majorBidi"/>
          <w:szCs w:val="21"/>
        </w:rPr>
        <w:t>宣布来文不可受理。</w:t>
      </w:r>
    </w:p>
    <w:p w14:paraId="17503638" w14:textId="77777777" w:rsidR="009764D9" w:rsidRDefault="000E3F75" w:rsidP="009764D9">
      <w:pPr>
        <w:pStyle w:val="SingleTxtGC"/>
        <w:tabs>
          <w:tab w:val="clear" w:pos="431"/>
          <w:tab w:val="clear" w:pos="1134"/>
          <w:tab w:val="clear" w:pos="1565"/>
          <w:tab w:val="clear" w:pos="1996"/>
          <w:tab w:val="clear" w:pos="2427"/>
          <w:tab w:val="left" w:pos="1701"/>
        </w:tabs>
        <w:rPr>
          <w:rFonts w:asciiTheme="majorBidi" w:hAnsiTheme="majorBidi" w:cstheme="majorBidi"/>
          <w:szCs w:val="21"/>
        </w:rPr>
      </w:pPr>
      <w:r w:rsidRPr="00AD055B">
        <w:rPr>
          <w:rFonts w:asciiTheme="majorBidi" w:hAnsiTheme="majorBidi" w:cstheme="majorBidi"/>
          <w:szCs w:val="21"/>
        </w:rPr>
        <w:t>缔约国</w:t>
      </w:r>
      <w:r>
        <w:rPr>
          <w:rFonts w:asciiTheme="majorBidi" w:hAnsiTheme="majorBidi" w:cstheme="majorBidi" w:hint="eastAsia"/>
          <w:szCs w:val="21"/>
        </w:rPr>
        <w:t>指出</w:t>
      </w:r>
      <w:r>
        <w:rPr>
          <w:rFonts w:asciiTheme="majorBidi" w:hAnsiTheme="majorBidi" w:cstheme="majorBidi"/>
          <w:szCs w:val="21"/>
        </w:rPr>
        <w:t>，</w:t>
      </w:r>
      <w:r w:rsidRPr="00AD055B">
        <w:rPr>
          <w:rFonts w:asciiTheme="majorBidi" w:hAnsiTheme="majorBidi" w:cstheme="majorBidi"/>
          <w:szCs w:val="21"/>
        </w:rPr>
        <w:t>应以属事理由宣布来文的这一部分不可受理。</w:t>
      </w:r>
    </w:p>
    <w:p w14:paraId="7B3CB4EB" w14:textId="77777777" w:rsidR="00082854" w:rsidRDefault="000E3F75" w:rsidP="009764D9">
      <w:pPr>
        <w:pStyle w:val="SingleTxtGC"/>
        <w:tabs>
          <w:tab w:val="clear" w:pos="431"/>
          <w:tab w:val="clear" w:pos="1134"/>
          <w:tab w:val="clear" w:pos="1565"/>
          <w:tab w:val="clear" w:pos="1996"/>
          <w:tab w:val="clear" w:pos="2427"/>
          <w:tab w:val="left" w:pos="1701"/>
        </w:tabs>
        <w:rPr>
          <w:lang w:val="zh-CN"/>
        </w:rPr>
      </w:pPr>
      <w:r>
        <w:rPr>
          <w:lang w:val="zh-CN"/>
        </w:rPr>
        <w:t>缔约国称</w:t>
      </w:r>
      <w:r w:rsidRPr="00273EFC">
        <w:rPr>
          <w:lang w:val="en-CA"/>
        </w:rPr>
        <w:t>，</w:t>
      </w:r>
      <w:r>
        <w:rPr>
          <w:lang w:val="zh-CN"/>
        </w:rPr>
        <w:t>已向提交人提供了实现公正审判的所有辩护权利和手段。</w:t>
      </w:r>
    </w:p>
    <w:p w14:paraId="62F58C83" w14:textId="77777777" w:rsidR="007D29C3" w:rsidRDefault="007D29C3" w:rsidP="00DA6325">
      <w:pPr>
        <w:pStyle w:val="SingleTxtGC"/>
        <w:tabs>
          <w:tab w:val="clear" w:pos="431"/>
          <w:tab w:val="clear" w:pos="1134"/>
          <w:tab w:val="clear" w:pos="1565"/>
          <w:tab w:val="clear" w:pos="1996"/>
          <w:tab w:val="clear" w:pos="2427"/>
          <w:tab w:val="left" w:pos="1701"/>
        </w:tabs>
        <w:rPr>
          <w:lang w:val="zh-CN"/>
        </w:rPr>
      </w:pPr>
      <w:r>
        <w:rPr>
          <w:rFonts w:hint="eastAsia"/>
          <w:lang w:val="zh-CN"/>
        </w:rPr>
        <w:t>3</w:t>
      </w:r>
      <w:r>
        <w:rPr>
          <w:lang w:val="zh-CN"/>
        </w:rPr>
        <w:t>.</w:t>
      </w:r>
      <w:bookmarkStart w:id="0" w:name="_Hlk44061014"/>
      <w:r>
        <w:rPr>
          <w:rFonts w:eastAsiaTheme="minorEastAsia"/>
          <w:sz w:val="22"/>
          <w:szCs w:val="22"/>
        </w:rPr>
        <w:tab/>
      </w:r>
      <w:r w:rsidR="003D4F08">
        <w:rPr>
          <w:rFonts w:eastAsiaTheme="minorEastAsia"/>
          <w:sz w:val="22"/>
          <w:szCs w:val="22"/>
        </w:rPr>
        <w:t>2017</w:t>
      </w:r>
      <w:r w:rsidR="003D4F08">
        <w:rPr>
          <w:rFonts w:eastAsiaTheme="minorEastAsia" w:hint="eastAsia"/>
          <w:sz w:val="22"/>
          <w:szCs w:val="22"/>
        </w:rPr>
        <w:t>年</w:t>
      </w:r>
      <w:r w:rsidR="003D4F08">
        <w:rPr>
          <w:rFonts w:eastAsiaTheme="minorEastAsia" w:hint="eastAsia"/>
          <w:sz w:val="22"/>
          <w:szCs w:val="22"/>
        </w:rPr>
        <w:t>6</w:t>
      </w:r>
      <w:r w:rsidR="003D4F08">
        <w:rPr>
          <w:rFonts w:eastAsiaTheme="minorEastAsia" w:hint="eastAsia"/>
          <w:sz w:val="22"/>
          <w:szCs w:val="22"/>
        </w:rPr>
        <w:t>月</w:t>
      </w:r>
      <w:r w:rsidR="003D4F08">
        <w:rPr>
          <w:rFonts w:eastAsiaTheme="minorEastAsia" w:hint="eastAsia"/>
          <w:sz w:val="22"/>
          <w:szCs w:val="22"/>
        </w:rPr>
        <w:t>2</w:t>
      </w:r>
      <w:r w:rsidR="003D4F08">
        <w:rPr>
          <w:rFonts w:eastAsiaTheme="minorEastAsia"/>
          <w:sz w:val="22"/>
          <w:szCs w:val="22"/>
        </w:rPr>
        <w:t>3</w:t>
      </w:r>
      <w:r w:rsidR="003D4F08">
        <w:rPr>
          <w:rFonts w:eastAsiaTheme="minorEastAsia" w:hint="eastAsia"/>
          <w:sz w:val="22"/>
          <w:szCs w:val="22"/>
        </w:rPr>
        <w:t>日，</w:t>
      </w:r>
      <w:r w:rsidRPr="00263AA0">
        <w:rPr>
          <w:rFonts w:hint="eastAsia"/>
          <w:lang w:val="zh-CN"/>
        </w:rPr>
        <w:t>提交人在对缔约国意见的评论中称，缔约国没有处理他的申诉。</w:t>
      </w:r>
      <w:bookmarkEnd w:id="0"/>
    </w:p>
    <w:p w14:paraId="011C6239" w14:textId="77777777" w:rsidR="00902C4C" w:rsidRDefault="007D29C3" w:rsidP="00F810F8">
      <w:pPr>
        <w:pStyle w:val="SingleTxtGC"/>
        <w:tabs>
          <w:tab w:val="clear" w:pos="431"/>
          <w:tab w:val="clear" w:pos="1134"/>
          <w:tab w:val="clear" w:pos="1565"/>
          <w:tab w:val="clear" w:pos="1996"/>
          <w:tab w:val="clear" w:pos="2427"/>
          <w:tab w:val="left" w:pos="1701"/>
        </w:tabs>
      </w:pPr>
      <w:r>
        <w:rPr>
          <w:lang w:val="zh-CN"/>
        </w:rPr>
        <w:t>4</w:t>
      </w:r>
      <w:r w:rsidR="00F2446C">
        <w:rPr>
          <w:lang w:val="zh-CN"/>
        </w:rPr>
        <w:t>.</w:t>
      </w:r>
      <w:r w:rsidR="00F2446C">
        <w:rPr>
          <w:lang w:val="zh-CN"/>
        </w:rPr>
        <w:tab/>
      </w:r>
      <w:r w:rsidR="00F2446C" w:rsidRPr="003F5B8A">
        <w:rPr>
          <w:rFonts w:hint="eastAsia"/>
        </w:rPr>
        <w:t>提交人</w:t>
      </w:r>
      <w:r w:rsidR="00F810F8">
        <w:rPr>
          <w:rFonts w:hint="eastAsia"/>
        </w:rPr>
        <w:t>最后</w:t>
      </w:r>
      <w:r w:rsidR="00F2446C" w:rsidRPr="003F5B8A">
        <w:rPr>
          <w:rFonts w:hint="eastAsia"/>
        </w:rPr>
        <w:t>称，法院未能证明对他表达自由权的限制</w:t>
      </w:r>
      <w:r w:rsidR="0053527C">
        <w:rPr>
          <w:rFonts w:hint="eastAsia"/>
        </w:rPr>
        <w:t>(</w:t>
      </w:r>
      <w:r w:rsidR="00F2446C" w:rsidRPr="003F5B8A">
        <w:rPr>
          <w:rFonts w:hint="eastAsia"/>
        </w:rPr>
        <w:t>尽管</w:t>
      </w:r>
      <w:r w:rsidR="00D00DE4">
        <w:rPr>
          <w:rFonts w:hint="eastAsia"/>
        </w:rPr>
        <w:t>以</w:t>
      </w:r>
      <w:r w:rsidR="00F2446C" w:rsidRPr="003F5B8A">
        <w:rPr>
          <w:rFonts w:hint="eastAsia"/>
        </w:rPr>
        <w:t>国</w:t>
      </w:r>
      <w:r w:rsidR="0053527C">
        <w:rPr>
          <w:rFonts w:hint="eastAsia"/>
        </w:rPr>
        <w:t>内法</w:t>
      </w:r>
      <w:r w:rsidR="00D00DE4">
        <w:rPr>
          <w:rFonts w:hint="eastAsia"/>
        </w:rPr>
        <w:t>为依据</w:t>
      </w:r>
      <w:r w:rsidR="0053527C">
        <w:t>)</w:t>
      </w:r>
      <w:r w:rsidR="0053527C">
        <w:rPr>
          <w:rFonts w:hint="eastAsia"/>
        </w:rPr>
        <w:t>如何必要，</w:t>
      </w:r>
      <w:r w:rsidR="00F2446C" w:rsidRPr="003F5B8A">
        <w:rPr>
          <w:rFonts w:hint="eastAsia"/>
        </w:rPr>
        <w:t>并</w:t>
      </w:r>
      <w:r w:rsidR="00FB0BC9">
        <w:rPr>
          <w:rFonts w:hint="eastAsia"/>
        </w:rPr>
        <w:t>且</w:t>
      </w:r>
      <w:r w:rsidR="00F2446C" w:rsidRPr="003F5B8A">
        <w:rPr>
          <w:rFonts w:hint="eastAsia"/>
        </w:rPr>
        <w:t>属于《公约》第十九条第三款和第二十一条规定的理由之一。</w:t>
      </w:r>
      <w:r w:rsidR="00902C4C">
        <w:tab/>
      </w:r>
    </w:p>
    <w:p w14:paraId="38F0D603" w14:textId="77777777" w:rsidR="00751E79" w:rsidRPr="00751E79" w:rsidRDefault="00B73DC2" w:rsidP="001A06CB">
      <w:pPr>
        <w:pStyle w:val="H23GC"/>
        <w:spacing w:before="140" w:after="100"/>
        <w:rPr>
          <w:lang w:val="en-GB"/>
        </w:rPr>
      </w:pPr>
      <w:r>
        <w:tab/>
      </w:r>
      <w:r>
        <w:tab/>
      </w:r>
      <w:r w:rsidR="00C35206" w:rsidRPr="00457278">
        <w:t>委员会需</w:t>
      </w:r>
      <w:r w:rsidR="00C22962">
        <w:rPr>
          <w:rFonts w:hint="eastAsia"/>
        </w:rPr>
        <w:t>处</w:t>
      </w:r>
      <w:r w:rsidR="00C35206" w:rsidRPr="00457278">
        <w:t>理的问题和议事情况</w:t>
      </w:r>
      <w:r w:rsidR="00751E79" w:rsidRPr="008A408D">
        <w:rPr>
          <w:b/>
          <w:bCs/>
        </w:rPr>
        <w:tab/>
      </w:r>
    </w:p>
    <w:p w14:paraId="0A4EF880" w14:textId="77777777" w:rsidR="00F52038" w:rsidRPr="00F52038" w:rsidRDefault="00B73DC2" w:rsidP="00F52038">
      <w:pPr>
        <w:pStyle w:val="H4GC"/>
      </w:pPr>
      <w:r>
        <w:tab/>
      </w:r>
      <w:r>
        <w:tab/>
      </w:r>
      <w:r w:rsidR="00C35206" w:rsidRPr="00457278">
        <w:t>审议可否受理</w:t>
      </w:r>
      <w:r w:rsidR="00F52038">
        <w:tab/>
      </w:r>
      <w:r w:rsidR="00F52038">
        <w:tab/>
      </w:r>
      <w:r w:rsidR="00F52038">
        <w:tab/>
      </w:r>
    </w:p>
    <w:p w14:paraId="12A0096A" w14:textId="77777777" w:rsidR="00C35206" w:rsidRDefault="0070605E" w:rsidP="00457278">
      <w:pPr>
        <w:pStyle w:val="SingleTxtGC"/>
        <w:tabs>
          <w:tab w:val="clear" w:pos="431"/>
          <w:tab w:val="clear" w:pos="1134"/>
          <w:tab w:val="clear" w:pos="1565"/>
          <w:tab w:val="clear" w:pos="1996"/>
          <w:tab w:val="clear" w:pos="2427"/>
          <w:tab w:val="left" w:pos="1701"/>
        </w:tabs>
        <w:rPr>
          <w:szCs w:val="21"/>
        </w:rPr>
      </w:pPr>
      <w:r>
        <w:rPr>
          <w:szCs w:val="21"/>
        </w:rPr>
        <w:t>5</w:t>
      </w:r>
      <w:r w:rsidR="005E044F">
        <w:rPr>
          <w:szCs w:val="21"/>
        </w:rPr>
        <w:t>.</w:t>
      </w:r>
      <w:r w:rsidR="00B73DC2">
        <w:rPr>
          <w:szCs w:val="21"/>
        </w:rPr>
        <w:tab/>
      </w:r>
      <w:r w:rsidR="00C35206" w:rsidRPr="00457278">
        <w:rPr>
          <w:szCs w:val="21"/>
        </w:rPr>
        <w:t>在审议来文所载的任何请求之前，委员会必须根据其议事规则第</w:t>
      </w:r>
      <w:r w:rsidR="00C35206" w:rsidRPr="00457278">
        <w:rPr>
          <w:szCs w:val="21"/>
        </w:rPr>
        <w:t>97</w:t>
      </w:r>
      <w:r w:rsidR="00C35206" w:rsidRPr="00457278">
        <w:rPr>
          <w:szCs w:val="21"/>
        </w:rPr>
        <w:t>条，决定来文是否符合《任择议定书》规定的受理条件。</w:t>
      </w:r>
    </w:p>
    <w:p w14:paraId="2095E2DA" w14:textId="77777777" w:rsidR="00F52038" w:rsidRDefault="0070605E" w:rsidP="00F52038">
      <w:pPr>
        <w:pStyle w:val="SingleTxtGC"/>
        <w:tabs>
          <w:tab w:val="clear" w:pos="431"/>
          <w:tab w:val="clear" w:pos="1134"/>
          <w:tab w:val="clear" w:pos="1565"/>
          <w:tab w:val="clear" w:pos="1996"/>
          <w:tab w:val="clear" w:pos="2427"/>
          <w:tab w:val="left" w:pos="1701"/>
        </w:tabs>
        <w:rPr>
          <w:szCs w:val="21"/>
        </w:rPr>
      </w:pPr>
      <w:r>
        <w:rPr>
          <w:szCs w:val="21"/>
        </w:rPr>
        <w:t>6</w:t>
      </w:r>
      <w:r w:rsidR="005E044F">
        <w:rPr>
          <w:szCs w:val="21"/>
        </w:rPr>
        <w:t>.</w:t>
      </w:r>
      <w:r w:rsidR="00B73DC2">
        <w:rPr>
          <w:szCs w:val="21"/>
        </w:rPr>
        <w:tab/>
      </w:r>
      <w:r w:rsidR="00C35206" w:rsidRPr="00457278">
        <w:rPr>
          <w:szCs w:val="21"/>
        </w:rPr>
        <w:t>根据《任择议定书》第五条第</w:t>
      </w:r>
      <w:r w:rsidR="009A3909">
        <w:rPr>
          <w:rFonts w:hint="eastAsia"/>
          <w:szCs w:val="21"/>
        </w:rPr>
        <w:t>二</w:t>
      </w:r>
      <w:r w:rsidR="00C35206" w:rsidRPr="00457278">
        <w:rPr>
          <w:szCs w:val="21"/>
        </w:rPr>
        <w:t>款</w:t>
      </w:r>
      <w:r w:rsidR="00C35206" w:rsidRPr="00457278">
        <w:rPr>
          <w:szCs w:val="21"/>
        </w:rPr>
        <w:t>(</w:t>
      </w:r>
      <w:r w:rsidR="00C35206" w:rsidRPr="00457278">
        <w:rPr>
          <w:szCs w:val="21"/>
        </w:rPr>
        <w:t>子</w:t>
      </w:r>
      <w:r w:rsidR="00C35206" w:rsidRPr="00457278">
        <w:rPr>
          <w:szCs w:val="21"/>
        </w:rPr>
        <w:t>)</w:t>
      </w:r>
      <w:r w:rsidR="00C35206" w:rsidRPr="00457278">
        <w:rPr>
          <w:szCs w:val="21"/>
        </w:rPr>
        <w:t>项的要求，委员会已确定同一事项</w:t>
      </w:r>
      <w:r w:rsidR="008B108D" w:rsidRPr="00824006">
        <w:rPr>
          <w:rFonts w:hint="eastAsia"/>
        </w:rPr>
        <w:t>不在另一国际调查或解决程序审查之中</w:t>
      </w:r>
      <w:r w:rsidR="00C35206" w:rsidRPr="00457278">
        <w:rPr>
          <w:szCs w:val="21"/>
        </w:rPr>
        <w:t>。</w:t>
      </w:r>
    </w:p>
    <w:p w14:paraId="312C99A4" w14:textId="77777777" w:rsidR="003F16AB" w:rsidRDefault="0070605E" w:rsidP="00281055">
      <w:pPr>
        <w:pStyle w:val="SingleTxtGC"/>
        <w:tabs>
          <w:tab w:val="clear" w:pos="431"/>
          <w:tab w:val="clear" w:pos="1134"/>
          <w:tab w:val="clear" w:pos="1565"/>
          <w:tab w:val="clear" w:pos="1996"/>
          <w:tab w:val="clear" w:pos="2427"/>
          <w:tab w:val="left" w:pos="1701"/>
        </w:tabs>
      </w:pPr>
      <w:r>
        <w:rPr>
          <w:szCs w:val="21"/>
        </w:rPr>
        <w:t>7</w:t>
      </w:r>
      <w:r w:rsidR="005E044F">
        <w:rPr>
          <w:szCs w:val="21"/>
        </w:rPr>
        <w:t>.</w:t>
      </w:r>
      <w:r w:rsidR="00292D8B">
        <w:rPr>
          <w:szCs w:val="21"/>
        </w:rPr>
        <w:tab/>
      </w:r>
      <w:r w:rsidR="00292D8B" w:rsidRPr="000114A7">
        <w:t>提交人称缔约国违背了《公约》第十四条第三款</w:t>
      </w:r>
      <w:r w:rsidR="00292D8B" w:rsidRPr="000114A7">
        <w:t>(</w:t>
      </w:r>
      <w:r w:rsidR="00292D8B" w:rsidRPr="000114A7">
        <w:t>丑</w:t>
      </w:r>
      <w:r w:rsidR="00292D8B" w:rsidRPr="000114A7">
        <w:t>)</w:t>
      </w:r>
      <w:r w:rsidR="00292D8B" w:rsidRPr="000114A7">
        <w:t>项规定的义务，因为他没有足够的时间和便利来准备辩护，也无法与自己选择的律师</w:t>
      </w:r>
      <w:r w:rsidR="003F16AB">
        <w:rPr>
          <w:rFonts w:hint="eastAsia"/>
        </w:rPr>
        <w:t>沟通</w:t>
      </w:r>
      <w:r w:rsidR="00292D8B">
        <w:rPr>
          <w:rFonts w:hint="eastAsia"/>
        </w:rPr>
        <w:t>。</w:t>
      </w:r>
    </w:p>
    <w:p w14:paraId="170EF741" w14:textId="77777777" w:rsidR="000C7959" w:rsidRPr="003D2528" w:rsidRDefault="000D5ED6" w:rsidP="000C7959">
      <w:pPr>
        <w:pStyle w:val="SingleTxtG"/>
        <w:rPr>
          <w:szCs w:val="21"/>
        </w:rPr>
      </w:pPr>
      <w:r>
        <w:rPr>
          <w:lang w:val="zh-CN"/>
        </w:rPr>
        <w:t>8</w:t>
      </w:r>
      <w:r w:rsidR="000C7959">
        <w:rPr>
          <w:lang w:val="zh-CN"/>
        </w:rPr>
        <w:t>.</w:t>
      </w:r>
      <w:r w:rsidR="000C7959" w:rsidRPr="003D2528">
        <w:rPr>
          <w:lang w:val="zh-CN"/>
        </w:rPr>
        <w:tab/>
      </w:r>
      <w:r>
        <w:rPr>
          <w:lang w:val="zh-CN"/>
        </w:rPr>
        <w:tab/>
      </w:r>
      <w:r w:rsidR="000C7959" w:rsidRPr="00225E14">
        <w:rPr>
          <w:rFonts w:hint="eastAsia"/>
          <w:color w:val="333333"/>
          <w:shd w:val="clear" w:color="auto" w:fill="FFFFFF"/>
        </w:rPr>
        <w:t>提交人声称，根据《任择议定书》第五条第</w:t>
      </w:r>
      <w:r w:rsidR="000C7959">
        <w:rPr>
          <w:rFonts w:hint="eastAsia"/>
          <w:color w:val="333333"/>
          <w:shd w:val="clear" w:color="auto" w:fill="FFFFFF"/>
        </w:rPr>
        <w:t>二</w:t>
      </w:r>
      <w:r w:rsidR="000C7959" w:rsidRPr="00225E14">
        <w:rPr>
          <w:rFonts w:hint="eastAsia"/>
          <w:color w:val="333333"/>
          <w:shd w:val="clear" w:color="auto" w:fill="FFFFFF"/>
        </w:rPr>
        <w:t>款</w:t>
      </w:r>
      <w:r w:rsidR="000C7959" w:rsidRPr="00225E14">
        <w:rPr>
          <w:rFonts w:hint="eastAsia"/>
          <w:color w:val="333333"/>
          <w:shd w:val="clear" w:color="auto" w:fill="FFFFFF"/>
        </w:rPr>
        <w:t>(</w:t>
      </w:r>
      <w:r w:rsidR="000C7959" w:rsidRPr="00225E14">
        <w:rPr>
          <w:rFonts w:hint="eastAsia"/>
          <w:color w:val="333333"/>
          <w:shd w:val="clear" w:color="auto" w:fill="FFFFFF"/>
        </w:rPr>
        <w:t>丑</w:t>
      </w:r>
      <w:r w:rsidR="000C7959" w:rsidRPr="00225E14">
        <w:rPr>
          <w:rFonts w:hint="eastAsia"/>
          <w:color w:val="333333"/>
          <w:shd w:val="clear" w:color="auto" w:fill="FFFFFF"/>
        </w:rPr>
        <w:t>)</w:t>
      </w:r>
      <w:r w:rsidR="000C7959" w:rsidRPr="00225E14">
        <w:rPr>
          <w:rFonts w:hint="eastAsia"/>
          <w:color w:val="333333"/>
          <w:shd w:val="clear" w:color="auto" w:fill="FFFFFF"/>
        </w:rPr>
        <w:t>项，委员会在确保提交人用尽所有可用的国内补救办法之前不会审议来文。</w:t>
      </w:r>
    </w:p>
    <w:p w14:paraId="343047D0" w14:textId="77777777" w:rsidR="00F12869" w:rsidRDefault="000D5ED6" w:rsidP="00F12869">
      <w:pPr>
        <w:pStyle w:val="SingleTxtGC"/>
        <w:tabs>
          <w:tab w:val="clear" w:pos="431"/>
          <w:tab w:val="clear" w:pos="1134"/>
          <w:tab w:val="clear" w:pos="1565"/>
          <w:tab w:val="clear" w:pos="1996"/>
          <w:tab w:val="clear" w:pos="2427"/>
          <w:tab w:val="left" w:pos="1701"/>
        </w:tabs>
      </w:pPr>
      <w:r>
        <w:rPr>
          <w:color w:val="333333"/>
          <w:shd w:val="clear" w:color="auto" w:fill="FFFFFF"/>
        </w:rPr>
        <w:t>9</w:t>
      </w:r>
      <w:r w:rsidR="000C7959">
        <w:rPr>
          <w:color w:val="333333"/>
          <w:shd w:val="clear" w:color="auto" w:fill="FFFFFF"/>
        </w:rPr>
        <w:t>.</w:t>
      </w:r>
      <w:r w:rsidR="000C7959">
        <w:rPr>
          <w:color w:val="333333"/>
          <w:shd w:val="clear" w:color="auto" w:fill="FFFFFF"/>
        </w:rPr>
        <w:tab/>
      </w:r>
      <w:r w:rsidR="000C7959" w:rsidRPr="00FB0D56">
        <w:t>委员会回顾其判例</w:t>
      </w:r>
      <w:r w:rsidR="000C7959">
        <w:t>，</w:t>
      </w:r>
      <w:r w:rsidR="000C7959" w:rsidRPr="00FB0D56">
        <w:t>即提交人必须用尽所有国内补救办法</w:t>
      </w:r>
      <w:r w:rsidR="000C7959">
        <w:t>，</w:t>
      </w:r>
      <w:r w:rsidR="000C7959" w:rsidRPr="00FB0D56">
        <w:t>以满足《任择议定书》第五条第</w:t>
      </w:r>
      <w:r w:rsidR="00AE1FE1">
        <w:rPr>
          <w:rFonts w:hint="eastAsia"/>
        </w:rPr>
        <w:t>二</w:t>
      </w:r>
      <w:r w:rsidR="000C7959" w:rsidRPr="00FB0D56">
        <w:t>款</w:t>
      </w:r>
      <w:r w:rsidR="000C7959">
        <w:t>(</w:t>
      </w:r>
      <w:r w:rsidR="000C7959" w:rsidRPr="00FB0D56">
        <w:t>丑</w:t>
      </w:r>
      <w:r w:rsidR="000C7959">
        <w:t>)</w:t>
      </w:r>
      <w:r w:rsidR="000C7959" w:rsidRPr="00FB0D56">
        <w:t>项的要求</w:t>
      </w:r>
      <w:r w:rsidR="000C7959">
        <w:t>，</w:t>
      </w:r>
      <w:r w:rsidR="000C7959" w:rsidRPr="00FB0D56">
        <w:t>只要这些补救办法在当前案件中似乎有效</w:t>
      </w:r>
      <w:r w:rsidR="000C7959">
        <w:t>，</w:t>
      </w:r>
      <w:r w:rsidR="000C7959" w:rsidRPr="00FB0D56">
        <w:t>且提交人实际上可以利用这些办法。</w:t>
      </w:r>
    </w:p>
    <w:p w14:paraId="3B3FD02D" w14:textId="77777777" w:rsidR="001F5BD6" w:rsidRDefault="0001683D" w:rsidP="00F12869">
      <w:pPr>
        <w:pStyle w:val="SingleTxtGC"/>
        <w:tabs>
          <w:tab w:val="clear" w:pos="431"/>
          <w:tab w:val="clear" w:pos="1134"/>
          <w:tab w:val="clear" w:pos="1565"/>
          <w:tab w:val="clear" w:pos="1996"/>
          <w:tab w:val="clear" w:pos="2427"/>
          <w:tab w:val="left" w:pos="1701"/>
        </w:tabs>
        <w:rPr>
          <w:color w:val="FF0000"/>
        </w:rPr>
      </w:pPr>
      <w:r w:rsidRPr="00BF2492">
        <w:rPr>
          <w:rFonts w:hint="eastAsia"/>
        </w:rPr>
        <w:t>委员会回顾其判例指出，提交人必须按照《任择议定书》第五条第二款</w:t>
      </w:r>
      <w:r w:rsidRPr="00BF2492">
        <w:t>(</w:t>
      </w:r>
      <w:r w:rsidRPr="00BF2492">
        <w:rPr>
          <w:rFonts w:hint="eastAsia"/>
        </w:rPr>
        <w:t>丑</w:t>
      </w:r>
      <w:r w:rsidRPr="00BF2492">
        <w:t>)</w:t>
      </w:r>
      <w:r w:rsidRPr="00BF2492">
        <w:rPr>
          <w:rFonts w:hint="eastAsia"/>
        </w:rPr>
        <w:t>项的规定，用尽可为其提供合理补救预期且实际上可以采用的所有司法或行政补救办法。</w:t>
      </w:r>
    </w:p>
    <w:p w14:paraId="1A22317B" w14:textId="77777777" w:rsidR="001F5BD6" w:rsidRDefault="000D5ED6" w:rsidP="001B4A68">
      <w:pPr>
        <w:pStyle w:val="SingleTxtGC"/>
        <w:tabs>
          <w:tab w:val="clear" w:pos="431"/>
          <w:tab w:val="clear" w:pos="1134"/>
          <w:tab w:val="clear" w:pos="1565"/>
          <w:tab w:val="clear" w:pos="1996"/>
          <w:tab w:val="clear" w:pos="2427"/>
          <w:tab w:val="left" w:pos="1701"/>
        </w:tabs>
        <w:rPr>
          <w:lang w:val="zh-CN"/>
        </w:rPr>
      </w:pPr>
      <w:r>
        <w:t>1</w:t>
      </w:r>
      <w:r w:rsidR="00AE1FE1">
        <w:t>0</w:t>
      </w:r>
      <w:r w:rsidR="001F5BD6">
        <w:rPr>
          <w:lang w:val="zh-CN"/>
        </w:rPr>
        <w:t>.</w:t>
      </w:r>
      <w:r w:rsidR="001F5BD6">
        <w:rPr>
          <w:lang w:val="zh-CN"/>
        </w:rPr>
        <w:tab/>
      </w:r>
      <w:r w:rsidR="001F5BD6" w:rsidRPr="008A39EC">
        <w:rPr>
          <w:lang w:val="zh-CN"/>
        </w:rPr>
        <w:t>委员会回顾其判例</w:t>
      </w:r>
      <w:r w:rsidR="001F5BD6">
        <w:rPr>
          <w:rFonts w:hint="eastAsia"/>
          <w:lang w:val="zh-CN"/>
        </w:rPr>
        <w:t>指出</w:t>
      </w:r>
      <w:r w:rsidR="001F5BD6">
        <w:rPr>
          <w:lang w:val="zh-CN"/>
        </w:rPr>
        <w:t>，</w:t>
      </w:r>
      <w:r w:rsidR="00F50B13">
        <w:rPr>
          <w:rFonts w:hint="eastAsia"/>
          <w:lang w:val="zh-CN"/>
        </w:rPr>
        <w:t>尽管</w:t>
      </w:r>
      <w:r w:rsidR="001F5BD6" w:rsidRPr="008A39EC">
        <w:rPr>
          <w:lang w:val="zh-CN"/>
        </w:rPr>
        <w:t>如果国内补救办法没有成功的机会</w:t>
      </w:r>
      <w:r w:rsidR="001F5BD6">
        <w:rPr>
          <w:lang w:val="zh-CN"/>
        </w:rPr>
        <w:t>，</w:t>
      </w:r>
      <w:r w:rsidR="001F5BD6" w:rsidRPr="008A39EC">
        <w:rPr>
          <w:lang w:val="zh-CN"/>
        </w:rPr>
        <w:t>也就没有用尽国内补救办法的义务</w:t>
      </w:r>
      <w:r w:rsidR="001F5BD6">
        <w:rPr>
          <w:lang w:val="zh-CN"/>
        </w:rPr>
        <w:t>，</w:t>
      </w:r>
      <w:r w:rsidR="001F5BD6" w:rsidRPr="008A39EC">
        <w:rPr>
          <w:lang w:val="zh-CN"/>
        </w:rPr>
        <w:t>但</w:t>
      </w:r>
      <w:r w:rsidR="00A072C0">
        <w:rPr>
          <w:rFonts w:hint="eastAsia"/>
          <w:lang w:val="zh-CN"/>
        </w:rPr>
        <w:t>是</w:t>
      </w:r>
      <w:r w:rsidR="001F5BD6" w:rsidRPr="008A39EC">
        <w:rPr>
          <w:lang w:val="zh-CN"/>
        </w:rPr>
        <w:t>来文提交人仍必须履行尽责义务寻求可用的补救办法</w:t>
      </w:r>
      <w:r w:rsidR="001F5BD6">
        <w:rPr>
          <w:lang w:val="zh-CN"/>
        </w:rPr>
        <w:t>，</w:t>
      </w:r>
      <w:r w:rsidR="001F5BD6" w:rsidRPr="008A39EC">
        <w:rPr>
          <w:lang w:val="zh-CN"/>
        </w:rPr>
        <w:t>单凭对</w:t>
      </w:r>
      <w:r w:rsidR="0073300A">
        <w:rPr>
          <w:rFonts w:hint="eastAsia"/>
          <w:lang w:val="zh-CN"/>
        </w:rPr>
        <w:t>补救办法</w:t>
      </w:r>
      <w:r w:rsidR="001F5BD6" w:rsidRPr="008A39EC">
        <w:rPr>
          <w:lang w:val="zh-CN"/>
        </w:rPr>
        <w:t>有效性的怀疑或假设并不能免除提交人用尽这类办法的义务。</w:t>
      </w:r>
    </w:p>
    <w:p w14:paraId="2CD0FB13" w14:textId="77777777" w:rsidR="00E87AD6" w:rsidRDefault="00E9033B" w:rsidP="00E87AD6">
      <w:pPr>
        <w:pStyle w:val="SingleTxtGC"/>
        <w:tabs>
          <w:tab w:val="clear" w:pos="431"/>
          <w:tab w:val="clear" w:pos="1134"/>
          <w:tab w:val="clear" w:pos="1565"/>
          <w:tab w:val="clear" w:pos="1996"/>
          <w:tab w:val="clear" w:pos="2427"/>
          <w:tab w:val="left" w:pos="1701"/>
        </w:tabs>
      </w:pPr>
      <w:r>
        <w:t>1</w:t>
      </w:r>
      <w:r w:rsidR="00AE1FE1">
        <w:t>1</w:t>
      </w:r>
      <w:r>
        <w:t>.</w:t>
      </w:r>
      <w:r w:rsidR="0008335D">
        <w:rPr>
          <w:rFonts w:hint="eastAsia"/>
        </w:rPr>
        <w:tab/>
      </w:r>
      <w:r w:rsidR="0008335D">
        <w:rPr>
          <w:rFonts w:hint="eastAsia"/>
        </w:rPr>
        <w:t>委员会注意到提交人称，他已经用尽所有可用的国内补救办法。鉴于缔约国没有提出异议，委员会认为，为受理目的，《任择议定书》第五条第二款</w:t>
      </w:r>
      <w:r w:rsidR="0008335D">
        <w:rPr>
          <w:rFonts w:hint="eastAsia"/>
        </w:rPr>
        <w:t>(</w:t>
      </w:r>
      <w:r w:rsidR="0008335D">
        <w:rPr>
          <w:rFonts w:hint="eastAsia"/>
        </w:rPr>
        <w:t>丑</w:t>
      </w:r>
      <w:r w:rsidR="0008335D">
        <w:rPr>
          <w:rFonts w:hint="eastAsia"/>
        </w:rPr>
        <w:t>)</w:t>
      </w:r>
      <w:r w:rsidR="0008335D">
        <w:rPr>
          <w:rFonts w:hint="eastAsia"/>
        </w:rPr>
        <w:t>项的要求已经满足。</w:t>
      </w:r>
    </w:p>
    <w:p w14:paraId="683CD500" w14:textId="77777777" w:rsidR="0008335D" w:rsidRDefault="00E87AD6" w:rsidP="00E87AD6">
      <w:pPr>
        <w:pStyle w:val="SingleTxtGC"/>
        <w:tabs>
          <w:tab w:val="clear" w:pos="431"/>
          <w:tab w:val="clear" w:pos="1134"/>
          <w:tab w:val="clear" w:pos="1565"/>
          <w:tab w:val="clear" w:pos="1996"/>
          <w:tab w:val="clear" w:pos="2427"/>
          <w:tab w:val="left" w:pos="1701"/>
        </w:tabs>
      </w:pPr>
      <w:r w:rsidRPr="000E079D">
        <w:rPr>
          <w:rFonts w:hint="eastAsia"/>
          <w:color w:val="333333"/>
          <w:shd w:val="clear" w:color="auto" w:fill="FFFFFF"/>
        </w:rPr>
        <w:lastRenderedPageBreak/>
        <w:t>鉴于上述情况，委员会得出结论认为，根据《公约》第十四条第二</w:t>
      </w:r>
      <w:r w:rsidRPr="00A161B2">
        <w:rPr>
          <w:rFonts w:hint="eastAsia"/>
          <w:shd w:val="clear" w:color="auto" w:fill="FFFFFF"/>
        </w:rPr>
        <w:t>款，提交人已经用尽了所有可合理认为是可用和有效的国内补救办法。</w:t>
      </w:r>
    </w:p>
    <w:p w14:paraId="00C45DAF" w14:textId="77777777" w:rsidR="00373826" w:rsidRPr="00373826" w:rsidRDefault="00373826" w:rsidP="00E87AD6">
      <w:pPr>
        <w:pStyle w:val="SingleTxtGC"/>
        <w:tabs>
          <w:tab w:val="clear" w:pos="431"/>
          <w:tab w:val="clear" w:pos="1134"/>
          <w:tab w:val="clear" w:pos="1565"/>
          <w:tab w:val="clear" w:pos="1996"/>
          <w:tab w:val="clear" w:pos="2427"/>
          <w:tab w:val="left" w:pos="1701"/>
        </w:tabs>
      </w:pPr>
      <w:r w:rsidRPr="008F7C65">
        <w:rPr>
          <w:rFonts w:hint="eastAsia"/>
          <w:shd w:val="clear" w:color="auto" w:fill="FFFFFF"/>
        </w:rPr>
        <w:t>委员会注意到，在本案中，提交人已经用尽了</w:t>
      </w:r>
      <w:r w:rsidRPr="008F7C65">
        <w:rPr>
          <w:rFonts w:hint="eastAsia"/>
        </w:rPr>
        <w:t>所有可用的国内补救办法，包括构成监督复审程序的补救办法，因此认为《任择议定书》第五条第二款</w:t>
      </w:r>
      <w:r w:rsidRPr="008F7C65">
        <w:rPr>
          <w:rFonts w:hint="eastAsia"/>
        </w:rPr>
        <w:t>(</w:t>
      </w:r>
      <w:r w:rsidRPr="008F7C65">
        <w:rPr>
          <w:rFonts w:hint="eastAsia"/>
        </w:rPr>
        <w:t>丑</w:t>
      </w:r>
      <w:r w:rsidRPr="008F7C65">
        <w:rPr>
          <w:rFonts w:hint="eastAsia"/>
        </w:rPr>
        <w:t>)</w:t>
      </w:r>
      <w:r w:rsidRPr="008F7C65">
        <w:rPr>
          <w:rFonts w:hint="eastAsia"/>
        </w:rPr>
        <w:t>项不妨碍委员会</w:t>
      </w:r>
      <w:r w:rsidR="00434176">
        <w:rPr>
          <w:rFonts w:hint="eastAsia"/>
        </w:rPr>
        <w:t>审议</w:t>
      </w:r>
      <w:r w:rsidRPr="008F7C65">
        <w:rPr>
          <w:rFonts w:hint="eastAsia"/>
        </w:rPr>
        <w:t>本来文。</w:t>
      </w:r>
    </w:p>
    <w:p w14:paraId="084ABFA5" w14:textId="77777777" w:rsidR="00D376DD" w:rsidRPr="00D376DD" w:rsidRDefault="00D376DD" w:rsidP="00D376DD">
      <w:pPr>
        <w:pStyle w:val="SingleTxtGC"/>
        <w:tabs>
          <w:tab w:val="clear" w:pos="431"/>
          <w:tab w:val="clear" w:pos="1134"/>
          <w:tab w:val="clear" w:pos="1565"/>
          <w:tab w:val="clear" w:pos="1996"/>
          <w:tab w:val="clear" w:pos="2427"/>
          <w:tab w:val="left" w:pos="1701"/>
        </w:tabs>
        <w:rPr>
          <w:szCs w:val="21"/>
        </w:rPr>
      </w:pPr>
      <w:r>
        <w:rPr>
          <w:szCs w:val="21"/>
        </w:rPr>
        <w:t>1</w:t>
      </w:r>
      <w:r w:rsidR="00D0382F">
        <w:rPr>
          <w:szCs w:val="21"/>
        </w:rPr>
        <w:t>2</w:t>
      </w:r>
      <w:r>
        <w:rPr>
          <w:szCs w:val="21"/>
        </w:rPr>
        <w:t>.</w:t>
      </w:r>
      <w:r>
        <w:rPr>
          <w:szCs w:val="21"/>
        </w:rPr>
        <w:tab/>
      </w:r>
      <w:r w:rsidRPr="003D2528">
        <w:rPr>
          <w:lang w:val="zh-CN"/>
        </w:rPr>
        <w:t>委员会注意到缔约国</w:t>
      </w:r>
      <w:r w:rsidRPr="003D2528">
        <w:rPr>
          <w:rFonts w:hint="eastAsia"/>
          <w:lang w:val="zh-CN"/>
        </w:rPr>
        <w:t>称，</w:t>
      </w:r>
      <w:r w:rsidRPr="003D2528">
        <w:rPr>
          <w:lang w:val="zh-CN"/>
        </w:rPr>
        <w:t>来文是由第三方个人而不是提交人本人提交委员会的。在这方面，委员会回顾其议事规则第</w:t>
      </w:r>
      <w:r w:rsidRPr="003D2528">
        <w:rPr>
          <w:lang w:val="zh-CN"/>
        </w:rPr>
        <w:t>99</w:t>
      </w:r>
      <w:r w:rsidRPr="003D2528">
        <w:rPr>
          <w:lang w:val="zh-CN"/>
        </w:rPr>
        <w:t>条</w:t>
      </w:r>
      <w:r w:rsidRPr="003D2528">
        <w:rPr>
          <w:lang w:val="zh-CN"/>
        </w:rPr>
        <w:t>(b)</w:t>
      </w:r>
      <w:r w:rsidRPr="003D2528">
        <w:rPr>
          <w:lang w:val="zh-CN"/>
        </w:rPr>
        <w:t>项规定，一般来讲，来文应由有关个人本人或其代表提交。</w:t>
      </w:r>
    </w:p>
    <w:p w14:paraId="36A6D1D8" w14:textId="584D53F7" w:rsidR="00D15694" w:rsidRPr="00B26688" w:rsidRDefault="00C7564C" w:rsidP="00FE6982">
      <w:pPr>
        <w:pStyle w:val="SingleTxtGC"/>
        <w:tabs>
          <w:tab w:val="clear" w:pos="431"/>
          <w:tab w:val="clear" w:pos="1134"/>
          <w:tab w:val="clear" w:pos="1565"/>
          <w:tab w:val="clear" w:pos="1996"/>
          <w:tab w:val="clear" w:pos="2427"/>
          <w:tab w:val="left" w:pos="1701"/>
        </w:tabs>
        <w:rPr>
          <w:color w:val="FF0000"/>
          <w:szCs w:val="21"/>
          <w:shd w:val="clear" w:color="auto" w:fill="FFFFFF"/>
        </w:rPr>
      </w:pPr>
      <w:r>
        <w:t>1</w:t>
      </w:r>
      <w:r w:rsidR="00D0382F">
        <w:t>3</w:t>
      </w:r>
      <w:r>
        <w:t>.</w:t>
      </w:r>
      <w:r>
        <w:tab/>
      </w:r>
      <w:r w:rsidR="00BF2492">
        <w:rPr>
          <w:color w:val="333333"/>
          <w:szCs w:val="21"/>
          <w:shd w:val="clear" w:color="auto" w:fill="FFFFFF"/>
        </w:rPr>
        <w:t>委员会注意到缔约国称，提交人未向检察长</w:t>
      </w:r>
      <w:r w:rsidR="00464F8B">
        <w:rPr>
          <w:rFonts w:hint="eastAsia"/>
          <w:color w:val="333333"/>
          <w:szCs w:val="21"/>
          <w:shd w:val="clear" w:color="auto" w:fill="FFFFFF"/>
        </w:rPr>
        <w:t>办公室</w:t>
      </w:r>
      <w:r w:rsidR="00BF2492">
        <w:rPr>
          <w:color w:val="333333"/>
          <w:szCs w:val="21"/>
          <w:shd w:val="clear" w:color="auto" w:fill="FFFFFF"/>
        </w:rPr>
        <w:t>提出监督复审</w:t>
      </w:r>
      <w:r w:rsidR="00BF2492">
        <w:rPr>
          <w:rFonts w:hint="eastAsia"/>
          <w:color w:val="333333"/>
          <w:szCs w:val="21"/>
          <w:shd w:val="clear" w:color="auto" w:fill="FFFFFF"/>
        </w:rPr>
        <w:t>请求</w:t>
      </w:r>
      <w:r w:rsidR="00BF2492">
        <w:rPr>
          <w:color w:val="333333"/>
          <w:szCs w:val="21"/>
          <w:shd w:val="clear" w:color="auto" w:fill="FFFFFF"/>
        </w:rPr>
        <w:t>。</w:t>
      </w:r>
      <w:r w:rsidR="00BF2492" w:rsidRPr="00457278">
        <w:rPr>
          <w:szCs w:val="21"/>
        </w:rPr>
        <w:t>委员会回顾其判例，根据该判例，向检察官办公室提出请求，要求复审已经生效的法院裁决，并不构成《任择议定书》第五条第</w:t>
      </w:r>
      <w:r w:rsidR="00BF2492">
        <w:rPr>
          <w:rFonts w:hint="eastAsia"/>
          <w:szCs w:val="21"/>
        </w:rPr>
        <w:t>二</w:t>
      </w:r>
      <w:r w:rsidR="00BF2492" w:rsidRPr="00457278">
        <w:rPr>
          <w:szCs w:val="21"/>
        </w:rPr>
        <w:t>款</w:t>
      </w:r>
      <w:r w:rsidR="00BF2492" w:rsidRPr="00457278">
        <w:rPr>
          <w:szCs w:val="21"/>
        </w:rPr>
        <w:t>(</w:t>
      </w:r>
      <w:r w:rsidR="00BF2492" w:rsidRPr="00457278">
        <w:rPr>
          <w:szCs w:val="21"/>
        </w:rPr>
        <w:t>丑</w:t>
      </w:r>
      <w:r w:rsidR="00BF2492" w:rsidRPr="00457278">
        <w:rPr>
          <w:szCs w:val="21"/>
        </w:rPr>
        <w:t>)</w:t>
      </w:r>
      <w:r w:rsidR="00BF2492" w:rsidRPr="00457278">
        <w:rPr>
          <w:szCs w:val="21"/>
        </w:rPr>
        <w:t>项</w:t>
      </w:r>
      <w:r w:rsidR="00BF2492">
        <w:rPr>
          <w:rFonts w:hint="eastAsia"/>
          <w:szCs w:val="21"/>
        </w:rPr>
        <w:t>所规定的</w:t>
      </w:r>
      <w:r w:rsidR="00BF2492" w:rsidRPr="00457278">
        <w:rPr>
          <w:szCs w:val="21"/>
        </w:rPr>
        <w:t>必须用尽的补救办法。委员会还认为，就已经生效并取决于法官酌处权的法院裁决向法院院长提出监督复审请求是一种特殊的补救办法，缔约国必须表明，在本案情况下，这种请求会提供有效</w:t>
      </w:r>
      <w:r w:rsidR="00BF2492" w:rsidRPr="007F50E2">
        <w:rPr>
          <w:szCs w:val="21"/>
        </w:rPr>
        <w:t>补救的合理前景。</w:t>
      </w:r>
      <w:r w:rsidR="00D15694" w:rsidRPr="007F50E2">
        <w:rPr>
          <w:rFonts w:hint="eastAsia"/>
          <w:szCs w:val="21"/>
          <w:shd w:val="clear" w:color="auto" w:fill="FFFFFF"/>
        </w:rPr>
        <w:tab/>
      </w:r>
    </w:p>
    <w:p w14:paraId="38CD1397" w14:textId="2C14C024" w:rsidR="00D10714" w:rsidRDefault="00FE6982" w:rsidP="00D10714">
      <w:pPr>
        <w:pStyle w:val="SingleTxtGC"/>
        <w:tabs>
          <w:tab w:val="clear" w:pos="431"/>
          <w:tab w:val="clear" w:pos="1134"/>
          <w:tab w:val="clear" w:pos="1565"/>
          <w:tab w:val="clear" w:pos="1996"/>
          <w:tab w:val="clear" w:pos="2427"/>
          <w:tab w:val="left" w:pos="1701"/>
        </w:tabs>
        <w:rPr>
          <w:szCs w:val="21"/>
        </w:rPr>
      </w:pPr>
      <w:r>
        <w:rPr>
          <w:szCs w:val="21"/>
        </w:rPr>
        <w:t>1</w:t>
      </w:r>
      <w:r w:rsidR="00D0382F">
        <w:rPr>
          <w:szCs w:val="21"/>
        </w:rPr>
        <w:t>4</w:t>
      </w:r>
      <w:r w:rsidR="005E044F">
        <w:rPr>
          <w:szCs w:val="21"/>
        </w:rPr>
        <w:t>.</w:t>
      </w:r>
      <w:r w:rsidR="00B73DC2">
        <w:rPr>
          <w:szCs w:val="21"/>
        </w:rPr>
        <w:tab/>
      </w:r>
      <w:r w:rsidR="00370618" w:rsidRPr="00457278">
        <w:rPr>
          <w:szCs w:val="21"/>
        </w:rPr>
        <w:t>委员会还注意到，提交人声称他根据《公约》第十九条</w:t>
      </w:r>
      <w:r w:rsidR="00370618" w:rsidRPr="00457278">
        <w:rPr>
          <w:szCs w:val="21"/>
        </w:rPr>
        <w:t>(</w:t>
      </w:r>
      <w:r w:rsidR="00DA03BF">
        <w:rPr>
          <w:rFonts w:hint="eastAsia"/>
          <w:szCs w:val="21"/>
        </w:rPr>
        <w:t>与</w:t>
      </w:r>
      <w:r w:rsidR="00370618" w:rsidRPr="00457278">
        <w:rPr>
          <w:szCs w:val="21"/>
        </w:rPr>
        <w:t>第二条第</w:t>
      </w:r>
      <w:r w:rsidR="00370618" w:rsidRPr="00457278">
        <w:rPr>
          <w:rFonts w:hint="eastAsia"/>
          <w:szCs w:val="21"/>
        </w:rPr>
        <w:t>二</w:t>
      </w:r>
      <w:r w:rsidR="00370618" w:rsidRPr="00457278">
        <w:rPr>
          <w:szCs w:val="21"/>
        </w:rPr>
        <w:t>款</w:t>
      </w:r>
      <w:r w:rsidR="00DA03BF">
        <w:rPr>
          <w:rFonts w:hint="eastAsia"/>
          <w:szCs w:val="21"/>
        </w:rPr>
        <w:t>一并</w:t>
      </w:r>
      <w:r w:rsidR="00370618" w:rsidRPr="00457278">
        <w:rPr>
          <w:szCs w:val="21"/>
        </w:rPr>
        <w:t>解读</w:t>
      </w:r>
      <w:r w:rsidR="00370618" w:rsidRPr="00457278">
        <w:rPr>
          <w:szCs w:val="21"/>
        </w:rPr>
        <w:t>)</w:t>
      </w:r>
      <w:r w:rsidR="00370618" w:rsidRPr="00457278">
        <w:rPr>
          <w:szCs w:val="21"/>
        </w:rPr>
        <w:t>享有的权利受到侵犯。委员会回顾其判例，其中指出，《公约》第二条规定了缔约国的一般义务，在根据《任择议定书》提交的来文中</w:t>
      </w:r>
      <w:r w:rsidR="00370618">
        <w:rPr>
          <w:rFonts w:hint="eastAsia"/>
        </w:rPr>
        <w:t>，</w:t>
      </w:r>
      <w:r w:rsidR="00370618" w:rsidRPr="00457278">
        <w:rPr>
          <w:szCs w:val="21"/>
        </w:rPr>
        <w:t>不能单独援引</w:t>
      </w:r>
      <w:r w:rsidR="00370618">
        <w:rPr>
          <w:rFonts w:hint="eastAsia"/>
        </w:rPr>
        <w:t>该条</w:t>
      </w:r>
      <w:r w:rsidR="00370618" w:rsidRPr="00457278">
        <w:rPr>
          <w:szCs w:val="21"/>
        </w:rPr>
        <w:t>提出申诉。</w:t>
      </w:r>
      <w:r w:rsidR="00A4455A" w:rsidRPr="00A4455A">
        <w:rPr>
          <w:rFonts w:hint="eastAsia"/>
          <w:szCs w:val="21"/>
        </w:rPr>
        <w:t>委员会</w:t>
      </w:r>
      <w:r w:rsidR="00A4455A" w:rsidRPr="00A4455A">
        <w:rPr>
          <w:rFonts w:hint="eastAsia"/>
          <w:szCs w:val="21"/>
        </w:rPr>
        <w:t>还认为</w:t>
      </w:r>
      <w:r w:rsidR="00A4455A" w:rsidRPr="00A4455A">
        <w:rPr>
          <w:rFonts w:hint="eastAsia"/>
          <w:szCs w:val="21"/>
        </w:rPr>
        <w:t>，在根据《任择议定书》提交的来文中，不得结合《公约》其他条款援引第二条提出申诉，除非缔约国不遵守第二条规定的义务直接导致该国明确违反了《公约》，进而对自称受害者的个人产生了直接影响。</w:t>
      </w:r>
      <w:r w:rsidR="00370618" w:rsidRPr="00457278">
        <w:rPr>
          <w:szCs w:val="21"/>
        </w:rPr>
        <w:t>然而，委员会</w:t>
      </w:r>
      <w:r w:rsidR="00370618" w:rsidRPr="006C4FB1">
        <w:rPr>
          <w:spacing w:val="4"/>
          <w:szCs w:val="21"/>
        </w:rPr>
        <w:t>注意到提交人已经声称，</w:t>
      </w:r>
      <w:r w:rsidR="00370618" w:rsidRPr="008A1ECB">
        <w:rPr>
          <w:rFonts w:hint="eastAsia"/>
          <w:lang w:val="en-GB"/>
        </w:rPr>
        <w:t>是缔约国现行法律的解释和适用导致</w:t>
      </w:r>
      <w:r w:rsidR="00370618">
        <w:rPr>
          <w:rFonts w:hint="eastAsia"/>
          <w:lang w:val="en-GB"/>
        </w:rPr>
        <w:t>其</w:t>
      </w:r>
      <w:r w:rsidR="00C6133A">
        <w:rPr>
          <w:rFonts w:hint="eastAsia"/>
          <w:lang w:val="en-GB"/>
        </w:rPr>
        <w:t>根据</w:t>
      </w:r>
      <w:r w:rsidR="00370618" w:rsidRPr="008A1ECB">
        <w:rPr>
          <w:rFonts w:hint="eastAsia"/>
          <w:lang w:val="en-GB"/>
        </w:rPr>
        <w:t>第</w:t>
      </w:r>
      <w:r w:rsidR="00370618">
        <w:rPr>
          <w:rFonts w:hint="eastAsia"/>
          <w:lang w:val="en-GB"/>
        </w:rPr>
        <w:t>十九</w:t>
      </w:r>
      <w:r w:rsidR="00370618" w:rsidRPr="008A1ECB">
        <w:rPr>
          <w:rFonts w:hint="eastAsia"/>
          <w:lang w:val="en-GB"/>
        </w:rPr>
        <w:t>条</w:t>
      </w:r>
      <w:r w:rsidR="00C6133A">
        <w:rPr>
          <w:rFonts w:hint="eastAsia"/>
          <w:lang w:val="en-GB"/>
        </w:rPr>
        <w:t>享有</w:t>
      </w:r>
      <w:r w:rsidR="00370618" w:rsidRPr="008A1ECB">
        <w:rPr>
          <w:rFonts w:hint="eastAsia"/>
          <w:lang w:val="en-GB"/>
        </w:rPr>
        <w:t>的权利受到侵犯，而且委员会并不认为</w:t>
      </w:r>
      <w:r w:rsidR="00370618">
        <w:rPr>
          <w:rFonts w:hint="eastAsia"/>
          <w:lang w:val="en-GB"/>
        </w:rPr>
        <w:t>，</w:t>
      </w:r>
      <w:r w:rsidR="00370618" w:rsidRPr="008A1ECB">
        <w:rPr>
          <w:rFonts w:hint="eastAsia"/>
          <w:lang w:val="en-GB"/>
        </w:rPr>
        <w:t>审查缔约国是否违反了</w:t>
      </w:r>
      <w:r w:rsidR="00DA03BF">
        <w:rPr>
          <w:rFonts w:hint="eastAsia"/>
        </w:rPr>
        <w:t>与</w:t>
      </w:r>
      <w:r w:rsidR="00370618" w:rsidRPr="00457278">
        <w:rPr>
          <w:szCs w:val="21"/>
        </w:rPr>
        <w:t>第十九条</w:t>
      </w:r>
      <w:r w:rsidR="00DA03BF">
        <w:rPr>
          <w:rFonts w:hint="eastAsia"/>
          <w:szCs w:val="21"/>
        </w:rPr>
        <w:t>一并</w:t>
      </w:r>
      <w:r w:rsidR="00370618" w:rsidRPr="00457278">
        <w:rPr>
          <w:szCs w:val="21"/>
        </w:rPr>
        <w:t>解读的《公约》第二条第二款规定的一般义务</w:t>
      </w:r>
      <w:r w:rsidR="00370618">
        <w:rPr>
          <w:rFonts w:hint="eastAsia"/>
        </w:rPr>
        <w:t>，</w:t>
      </w:r>
      <w:r w:rsidR="00370618" w:rsidRPr="00457278">
        <w:rPr>
          <w:szCs w:val="21"/>
        </w:rPr>
        <w:t>与审查</w:t>
      </w:r>
      <w:r w:rsidR="00370618">
        <w:rPr>
          <w:rFonts w:hint="eastAsia"/>
        </w:rPr>
        <w:t>是否侵犯了</w:t>
      </w:r>
      <w:r w:rsidR="00370618" w:rsidRPr="00457278">
        <w:rPr>
          <w:szCs w:val="21"/>
        </w:rPr>
        <w:t>提交人</w:t>
      </w:r>
      <w:r w:rsidR="00C6133A">
        <w:rPr>
          <w:rFonts w:hint="eastAsia"/>
          <w:szCs w:val="21"/>
        </w:rPr>
        <w:t>根据</w:t>
      </w:r>
      <w:r w:rsidR="00370618" w:rsidRPr="00457278">
        <w:rPr>
          <w:szCs w:val="21"/>
        </w:rPr>
        <w:t>第十九条</w:t>
      </w:r>
      <w:r w:rsidR="00C6133A">
        <w:rPr>
          <w:rFonts w:hint="eastAsia"/>
          <w:szCs w:val="21"/>
        </w:rPr>
        <w:t>享有</w:t>
      </w:r>
      <w:r w:rsidR="00370618" w:rsidRPr="00457278">
        <w:rPr>
          <w:szCs w:val="21"/>
        </w:rPr>
        <w:t>的权利</w:t>
      </w:r>
      <w:r w:rsidR="00370618">
        <w:rPr>
          <w:rFonts w:hint="eastAsia"/>
        </w:rPr>
        <w:t>存在区别。</w:t>
      </w:r>
      <w:r w:rsidR="00370618" w:rsidRPr="00457278">
        <w:rPr>
          <w:szCs w:val="21"/>
        </w:rPr>
        <w:t>因此，委员会认为提交人在这方面的申诉不符合《公约》第二条，根据《任择议定书》第三条不可受理。</w:t>
      </w:r>
    </w:p>
    <w:p w14:paraId="2E7547FF" w14:textId="77777777" w:rsidR="00D10714" w:rsidRDefault="00E9033B" w:rsidP="00D10714">
      <w:pPr>
        <w:pStyle w:val="SingleTxtGC"/>
        <w:tabs>
          <w:tab w:val="clear" w:pos="431"/>
          <w:tab w:val="clear" w:pos="1134"/>
          <w:tab w:val="clear" w:pos="1565"/>
          <w:tab w:val="clear" w:pos="1996"/>
          <w:tab w:val="clear" w:pos="2427"/>
          <w:tab w:val="left" w:pos="1701"/>
        </w:tabs>
        <w:rPr>
          <w:lang w:val="en-CA"/>
        </w:rPr>
      </w:pPr>
      <w:r w:rsidRPr="00BE0DCB">
        <w:rPr>
          <w:rFonts w:hint="eastAsia"/>
          <w:lang w:val="en-CA"/>
        </w:rPr>
        <w:t>1</w:t>
      </w:r>
      <w:r w:rsidR="00D0382F">
        <w:rPr>
          <w:lang w:val="en-CA"/>
        </w:rPr>
        <w:t>5</w:t>
      </w:r>
      <w:r w:rsidRPr="00BE0DCB">
        <w:rPr>
          <w:lang w:val="en-CA"/>
        </w:rPr>
        <w:t>.</w:t>
      </w:r>
      <w:r w:rsidRPr="00BE0DCB">
        <w:rPr>
          <w:lang w:val="en-CA"/>
        </w:rPr>
        <w:tab/>
      </w:r>
      <w:r w:rsidR="00540433" w:rsidRPr="000C0C3B">
        <w:rPr>
          <w:rFonts w:hint="eastAsia"/>
          <w:lang w:val="en-CA"/>
        </w:rPr>
        <w:t>因此，</w:t>
      </w:r>
      <w:r w:rsidR="00BC26D6" w:rsidRPr="000C0C3B">
        <w:rPr>
          <w:rFonts w:hint="eastAsia"/>
          <w:lang w:val="en-CA"/>
        </w:rPr>
        <w:t>缔约国</w:t>
      </w:r>
      <w:r w:rsidR="00BC26D6" w:rsidRPr="00BE0DCB">
        <w:rPr>
          <w:rFonts w:hint="eastAsia"/>
          <w:lang w:val="en-CA"/>
        </w:rPr>
        <w:t>认为，在没有任何情况证明提交人有合理理由延迟向委员会提交来文的情况下，应根据</w:t>
      </w:r>
      <w:r w:rsidR="00BC26D6">
        <w:rPr>
          <w:rFonts w:hint="eastAsia"/>
          <w:lang w:val="en-CA"/>
        </w:rPr>
        <w:t>《任择议定书》第三条宣布提交人根据《公约》第十四条第三款提出的申诉不可受理，因为该申诉构成滥用提交来文的权利。</w:t>
      </w:r>
    </w:p>
    <w:p w14:paraId="6457C7B1" w14:textId="77777777" w:rsidR="0076444B" w:rsidRDefault="00D10714" w:rsidP="0076444B">
      <w:pPr>
        <w:pStyle w:val="SingleTxtGC"/>
        <w:tabs>
          <w:tab w:val="clear" w:pos="431"/>
          <w:tab w:val="clear" w:pos="1134"/>
          <w:tab w:val="clear" w:pos="1565"/>
          <w:tab w:val="clear" w:pos="1996"/>
          <w:tab w:val="clear" w:pos="2427"/>
          <w:tab w:val="left" w:pos="1701"/>
        </w:tabs>
      </w:pPr>
      <w:r>
        <w:rPr>
          <w:rFonts w:hint="eastAsia"/>
        </w:rPr>
        <w:t>1</w:t>
      </w:r>
      <w:r w:rsidR="00D0382F">
        <w:t>6</w:t>
      </w:r>
      <w:r>
        <w:t>.</w:t>
      </w:r>
      <w:r>
        <w:tab/>
      </w:r>
      <w:r w:rsidR="0076444B" w:rsidRPr="00133B8E">
        <w:rPr>
          <w:rFonts w:hint="eastAsia"/>
        </w:rPr>
        <w:t>因此，委员会认为，提交人未能对延迟提交</w:t>
      </w:r>
      <w:r w:rsidR="0076444B">
        <w:rPr>
          <w:rFonts w:hint="eastAsia"/>
        </w:rPr>
        <w:t>作</w:t>
      </w:r>
      <w:r w:rsidR="0076444B" w:rsidRPr="00133B8E">
        <w:rPr>
          <w:rFonts w:hint="eastAsia"/>
        </w:rPr>
        <w:t>出令人信服的解释。在没有这种解释的情况下，委员会认为，</w:t>
      </w:r>
      <w:r w:rsidR="0076444B" w:rsidRPr="00F7694A">
        <w:rPr>
          <w:rFonts w:hint="eastAsia"/>
          <w:spacing w:val="-4"/>
        </w:rPr>
        <w:t>经过这么长时间</w:t>
      </w:r>
      <w:r w:rsidR="0076444B">
        <w:rPr>
          <w:rFonts w:hint="eastAsia"/>
          <w:spacing w:val="-4"/>
        </w:rPr>
        <w:t>才</w:t>
      </w:r>
      <w:r w:rsidR="0076444B" w:rsidRPr="00F7694A">
        <w:rPr>
          <w:rFonts w:hint="eastAsia"/>
          <w:spacing w:val="-4"/>
        </w:rPr>
        <w:t>提交来文构成滥用提交权。</w:t>
      </w:r>
      <w:r w:rsidR="00C6083A">
        <w:rPr>
          <w:rFonts w:hint="eastAsia"/>
          <w:spacing w:val="-4"/>
        </w:rPr>
        <w:t>因此，</w:t>
      </w:r>
      <w:r w:rsidR="0076444B" w:rsidRPr="00F7694A">
        <w:rPr>
          <w:rFonts w:hint="eastAsia"/>
          <w:spacing w:val="-4"/>
        </w:rPr>
        <w:t>委员会认为，根据《任择议定书》</w:t>
      </w:r>
      <w:r w:rsidR="0076444B" w:rsidRPr="00133B8E">
        <w:rPr>
          <w:rFonts w:hint="eastAsia"/>
        </w:rPr>
        <w:t>第三条和委员会议事规则第</w:t>
      </w:r>
      <w:r w:rsidR="0076444B">
        <w:t>99</w:t>
      </w:r>
      <w:r w:rsidR="0076444B" w:rsidRPr="00133B8E">
        <w:rPr>
          <w:rFonts w:hint="eastAsia"/>
        </w:rPr>
        <w:t>条</w:t>
      </w:r>
      <w:r w:rsidR="0076444B" w:rsidRPr="00133B8E">
        <w:t>(</w:t>
      </w:r>
      <w:r w:rsidR="0076444B">
        <w:t>c</w:t>
      </w:r>
      <w:r w:rsidR="0076444B" w:rsidRPr="00133B8E">
        <w:t>)</w:t>
      </w:r>
      <w:r w:rsidR="0076444B" w:rsidRPr="00133B8E">
        <w:rPr>
          <w:rFonts w:hint="eastAsia"/>
        </w:rPr>
        <w:t>项，来文不可受理。</w:t>
      </w:r>
    </w:p>
    <w:p w14:paraId="1694CB23" w14:textId="77777777" w:rsidR="005917F8" w:rsidRPr="00457278" w:rsidRDefault="005E044F" w:rsidP="005917F8">
      <w:pPr>
        <w:pStyle w:val="SingleTxtGC"/>
        <w:tabs>
          <w:tab w:val="clear" w:pos="431"/>
          <w:tab w:val="clear" w:pos="1134"/>
          <w:tab w:val="clear" w:pos="1565"/>
          <w:tab w:val="clear" w:pos="1996"/>
          <w:tab w:val="clear" w:pos="2427"/>
          <w:tab w:val="left" w:pos="1701"/>
        </w:tabs>
        <w:rPr>
          <w:szCs w:val="21"/>
        </w:rPr>
      </w:pPr>
      <w:r>
        <w:rPr>
          <w:szCs w:val="21"/>
        </w:rPr>
        <w:t>1</w:t>
      </w:r>
      <w:r w:rsidR="00D0382F">
        <w:rPr>
          <w:szCs w:val="21"/>
        </w:rPr>
        <w:t>7</w:t>
      </w:r>
      <w:r w:rsidR="005917F8">
        <w:rPr>
          <w:szCs w:val="21"/>
        </w:rPr>
        <w:t>.</w:t>
      </w:r>
      <w:r w:rsidR="005917F8">
        <w:rPr>
          <w:szCs w:val="21"/>
        </w:rPr>
        <w:tab/>
      </w:r>
      <w:r w:rsidR="005917F8" w:rsidRPr="00457278">
        <w:rPr>
          <w:szCs w:val="21"/>
        </w:rPr>
        <w:t>委员会还认为，提交人未能证实他根据与《公约》第二条第</w:t>
      </w:r>
      <w:r w:rsidR="005917F8" w:rsidRPr="00457278">
        <w:rPr>
          <w:rFonts w:hint="eastAsia"/>
          <w:szCs w:val="21"/>
        </w:rPr>
        <w:t>三</w:t>
      </w:r>
      <w:r w:rsidR="005917F8" w:rsidRPr="00457278">
        <w:rPr>
          <w:szCs w:val="21"/>
        </w:rPr>
        <w:t>款一并解读的第十九条提出的申诉，因此宣布来文的这一部分不可受理。</w:t>
      </w:r>
    </w:p>
    <w:p w14:paraId="6541BE87" w14:textId="77777777" w:rsidR="003209B2" w:rsidRPr="005917F8" w:rsidRDefault="00D0382F" w:rsidP="005917F8">
      <w:pPr>
        <w:pStyle w:val="SingleTxtGC"/>
        <w:tabs>
          <w:tab w:val="clear" w:pos="431"/>
          <w:tab w:val="clear" w:pos="1134"/>
          <w:tab w:val="clear" w:pos="1565"/>
          <w:tab w:val="clear" w:pos="1996"/>
          <w:tab w:val="clear" w:pos="2427"/>
          <w:tab w:val="left" w:pos="1701"/>
        </w:tabs>
        <w:rPr>
          <w:szCs w:val="21"/>
        </w:rPr>
      </w:pPr>
      <w:r>
        <w:rPr>
          <w:szCs w:val="21"/>
        </w:rPr>
        <w:t>18</w:t>
      </w:r>
      <w:r w:rsidR="005917F8">
        <w:rPr>
          <w:szCs w:val="21"/>
        </w:rPr>
        <w:t>.</w:t>
      </w:r>
      <w:r w:rsidR="005917F8">
        <w:rPr>
          <w:szCs w:val="21"/>
        </w:rPr>
        <w:tab/>
      </w:r>
      <w:r w:rsidR="005917F8" w:rsidRPr="00457278">
        <w:rPr>
          <w:szCs w:val="21"/>
        </w:rPr>
        <w:t>委员会认为，就可否受理而言，提交人充分证实了根据《公约》第十九条提出的其余申诉，因此着手审议</w:t>
      </w:r>
      <w:r w:rsidR="005917F8">
        <w:rPr>
          <w:rFonts w:hint="eastAsia"/>
          <w:szCs w:val="21"/>
        </w:rPr>
        <w:t>实质问题</w:t>
      </w:r>
      <w:r w:rsidR="005917F8" w:rsidRPr="00457278">
        <w:rPr>
          <w:szCs w:val="21"/>
        </w:rPr>
        <w:t>。</w:t>
      </w:r>
    </w:p>
    <w:p w14:paraId="26371F74" w14:textId="77777777" w:rsidR="00C35206" w:rsidRPr="00F87AF0" w:rsidRDefault="005621FB" w:rsidP="00F87AF0">
      <w:pPr>
        <w:pStyle w:val="H4GC"/>
      </w:pPr>
      <w:r w:rsidRPr="00F87AF0">
        <w:tab/>
      </w:r>
      <w:r w:rsidRPr="00F87AF0">
        <w:tab/>
      </w:r>
      <w:r w:rsidR="00C35206" w:rsidRPr="00F87AF0">
        <w:t>审议</w:t>
      </w:r>
      <w:r w:rsidR="00EA145F">
        <w:rPr>
          <w:rFonts w:hint="eastAsia"/>
        </w:rPr>
        <w:t>实质问题</w:t>
      </w:r>
    </w:p>
    <w:p w14:paraId="2BBE79E3" w14:textId="77777777" w:rsidR="00C35206" w:rsidRDefault="005E044F" w:rsidP="00457278">
      <w:pPr>
        <w:pStyle w:val="SingleTxtGC"/>
        <w:tabs>
          <w:tab w:val="clear" w:pos="431"/>
          <w:tab w:val="clear" w:pos="1134"/>
          <w:tab w:val="clear" w:pos="1565"/>
          <w:tab w:val="clear" w:pos="1996"/>
          <w:tab w:val="clear" w:pos="2427"/>
          <w:tab w:val="left" w:pos="1701"/>
        </w:tabs>
        <w:rPr>
          <w:szCs w:val="21"/>
        </w:rPr>
      </w:pPr>
      <w:r>
        <w:rPr>
          <w:szCs w:val="21"/>
        </w:rPr>
        <w:t>1</w:t>
      </w:r>
      <w:r w:rsidR="005362B1">
        <w:rPr>
          <w:szCs w:val="21"/>
        </w:rPr>
        <w:t>9</w:t>
      </w:r>
      <w:r>
        <w:rPr>
          <w:szCs w:val="21"/>
        </w:rPr>
        <w:t>.</w:t>
      </w:r>
      <w:r w:rsidR="005621FB">
        <w:rPr>
          <w:szCs w:val="21"/>
        </w:rPr>
        <w:tab/>
      </w:r>
      <w:r w:rsidR="00C35206" w:rsidRPr="00457278">
        <w:rPr>
          <w:szCs w:val="21"/>
        </w:rPr>
        <w:t>委员会根据《任择议定书》第五条第</w:t>
      </w:r>
      <w:r w:rsidR="007F52B2">
        <w:rPr>
          <w:rFonts w:hint="eastAsia"/>
          <w:szCs w:val="21"/>
        </w:rPr>
        <w:t>一</w:t>
      </w:r>
      <w:r w:rsidR="00C35206" w:rsidRPr="00457278">
        <w:rPr>
          <w:szCs w:val="21"/>
        </w:rPr>
        <w:t>款，</w:t>
      </w:r>
      <w:r w:rsidR="00F406C7">
        <w:rPr>
          <w:rFonts w:hint="eastAsia"/>
          <w:szCs w:val="21"/>
        </w:rPr>
        <w:t>结合</w:t>
      </w:r>
      <w:r w:rsidR="00C35206" w:rsidRPr="00457278">
        <w:rPr>
          <w:szCs w:val="21"/>
        </w:rPr>
        <w:t>各</w:t>
      </w:r>
      <w:r w:rsidR="001C272A">
        <w:rPr>
          <w:rFonts w:hint="eastAsia"/>
          <w:szCs w:val="21"/>
        </w:rPr>
        <w:t>当事</w:t>
      </w:r>
      <w:r w:rsidR="00C35206" w:rsidRPr="00457278">
        <w:rPr>
          <w:szCs w:val="21"/>
        </w:rPr>
        <w:t>方提交的所有资料审议了</w:t>
      </w:r>
      <w:r w:rsidR="00C84665">
        <w:rPr>
          <w:rFonts w:hint="eastAsia"/>
          <w:szCs w:val="21"/>
        </w:rPr>
        <w:t>本</w:t>
      </w:r>
      <w:r w:rsidR="00C35206" w:rsidRPr="00457278">
        <w:rPr>
          <w:szCs w:val="21"/>
        </w:rPr>
        <w:t>来文。</w:t>
      </w:r>
    </w:p>
    <w:p w14:paraId="4556BDA6" w14:textId="77777777" w:rsidR="008B093D" w:rsidRDefault="005362B1" w:rsidP="008B093D">
      <w:pPr>
        <w:pStyle w:val="SingleTxtGC"/>
        <w:tabs>
          <w:tab w:val="clear" w:pos="431"/>
          <w:tab w:val="clear" w:pos="1134"/>
          <w:tab w:val="clear" w:pos="1565"/>
          <w:tab w:val="clear" w:pos="1996"/>
          <w:tab w:val="clear" w:pos="2427"/>
          <w:tab w:val="left" w:pos="1701"/>
        </w:tabs>
      </w:pPr>
      <w:r>
        <w:lastRenderedPageBreak/>
        <w:t>20</w:t>
      </w:r>
      <w:r w:rsidR="00E30216">
        <w:t>.</w:t>
      </w:r>
      <w:r w:rsidR="00E30216">
        <w:tab/>
      </w:r>
      <w:r w:rsidR="00B35ABD" w:rsidRPr="00AD055B">
        <w:rPr>
          <w:rFonts w:asciiTheme="majorBidi" w:hAnsiTheme="majorBidi" w:cstheme="majorBidi"/>
          <w:szCs w:val="21"/>
        </w:rPr>
        <w:t>委员会回顾关于《公约》缔约国的一般法律义务性质的第</w:t>
      </w:r>
      <w:r w:rsidR="00B35ABD">
        <w:rPr>
          <w:rFonts w:asciiTheme="majorBidi" w:hAnsiTheme="majorBidi" w:cstheme="majorBidi"/>
          <w:szCs w:val="21"/>
        </w:rPr>
        <w:t>31</w:t>
      </w:r>
      <w:r w:rsidR="00B35ABD" w:rsidRPr="00AD055B">
        <w:rPr>
          <w:rFonts w:asciiTheme="majorBidi" w:hAnsiTheme="majorBidi" w:cstheme="majorBidi"/>
          <w:szCs w:val="21"/>
        </w:rPr>
        <w:t>号一般性意见</w:t>
      </w:r>
      <w:r w:rsidR="00B35ABD">
        <w:rPr>
          <w:rFonts w:asciiTheme="majorBidi" w:hAnsiTheme="majorBidi" w:cstheme="majorBidi"/>
          <w:szCs w:val="21"/>
        </w:rPr>
        <w:t>(2</w:t>
      </w:r>
      <w:r w:rsidR="00B35ABD" w:rsidRPr="00AD055B">
        <w:rPr>
          <w:rFonts w:asciiTheme="majorBidi" w:hAnsiTheme="majorBidi" w:cstheme="majorBidi"/>
          <w:szCs w:val="21"/>
        </w:rPr>
        <w:t>00</w:t>
      </w:r>
      <w:r w:rsidR="00B35ABD">
        <w:rPr>
          <w:rFonts w:asciiTheme="majorBidi" w:hAnsiTheme="majorBidi" w:cstheme="majorBidi"/>
          <w:szCs w:val="21"/>
        </w:rPr>
        <w:t>4</w:t>
      </w:r>
      <w:r w:rsidR="00B35ABD" w:rsidRPr="00AD055B">
        <w:rPr>
          <w:rFonts w:asciiTheme="majorBidi" w:hAnsiTheme="majorBidi" w:cstheme="majorBidi"/>
          <w:szCs w:val="21"/>
        </w:rPr>
        <w:t>年</w:t>
      </w:r>
      <w:r w:rsidR="00B35ABD">
        <w:rPr>
          <w:rFonts w:asciiTheme="majorBidi" w:hAnsiTheme="majorBidi" w:cstheme="majorBidi"/>
          <w:szCs w:val="21"/>
        </w:rPr>
        <w:t>)</w:t>
      </w:r>
      <w:r w:rsidR="00B35ABD">
        <w:rPr>
          <w:rFonts w:asciiTheme="majorBidi" w:hAnsiTheme="majorBidi" w:cstheme="majorBidi"/>
          <w:szCs w:val="21"/>
        </w:rPr>
        <w:t>，</w:t>
      </w:r>
      <w:r w:rsidR="00B35ABD" w:rsidRPr="00AD055B">
        <w:rPr>
          <w:rFonts w:asciiTheme="majorBidi" w:hAnsiTheme="majorBidi" w:cstheme="majorBidi"/>
          <w:szCs w:val="21"/>
        </w:rPr>
        <w:t>其中</w:t>
      </w:r>
      <w:r w:rsidR="00B86381">
        <w:rPr>
          <w:rFonts w:asciiTheme="majorBidi" w:hAnsiTheme="majorBidi" w:cstheme="majorBidi" w:hint="eastAsia"/>
          <w:szCs w:val="21"/>
        </w:rPr>
        <w:t>指出</w:t>
      </w:r>
      <w:r w:rsidR="00B35ABD">
        <w:rPr>
          <w:rFonts w:asciiTheme="majorBidi" w:hAnsiTheme="majorBidi" w:cstheme="majorBidi"/>
          <w:szCs w:val="21"/>
        </w:rPr>
        <w:t>，</w:t>
      </w:r>
      <w:r w:rsidR="00B35ABD" w:rsidRPr="00AD055B">
        <w:rPr>
          <w:rFonts w:asciiTheme="majorBidi" w:hAnsiTheme="majorBidi" w:cstheme="majorBidi"/>
          <w:szCs w:val="21"/>
        </w:rPr>
        <w:t>如果有充分理由相信存在《公约》第六条和第七条所设想的造成不可弥补伤害的真实风险</w:t>
      </w:r>
      <w:r w:rsidR="00B35ABD">
        <w:rPr>
          <w:rFonts w:asciiTheme="majorBidi" w:hAnsiTheme="majorBidi" w:cstheme="majorBidi"/>
          <w:szCs w:val="21"/>
        </w:rPr>
        <w:t>，</w:t>
      </w:r>
      <w:r w:rsidR="00B35ABD" w:rsidRPr="00AD055B">
        <w:rPr>
          <w:rFonts w:asciiTheme="majorBidi" w:hAnsiTheme="majorBidi" w:cstheme="majorBidi"/>
          <w:szCs w:val="21"/>
        </w:rPr>
        <w:t>则缔约国有义务不将有关个人引渡、遣返、驱逐或以其他方式逐出其国境。委员会还指出</w:t>
      </w:r>
      <w:r w:rsidR="00B35ABD">
        <w:rPr>
          <w:rFonts w:asciiTheme="majorBidi" w:hAnsiTheme="majorBidi" w:cstheme="majorBidi"/>
          <w:szCs w:val="21"/>
        </w:rPr>
        <w:t>，</w:t>
      </w:r>
      <w:r w:rsidR="00B35ABD" w:rsidRPr="00AD055B">
        <w:rPr>
          <w:rFonts w:asciiTheme="majorBidi" w:hAnsiTheme="majorBidi" w:cstheme="majorBidi"/>
          <w:szCs w:val="21"/>
        </w:rPr>
        <w:t>此种风险必须是个人的</w:t>
      </w:r>
      <w:r w:rsidR="00B35ABD">
        <w:rPr>
          <w:rFonts w:asciiTheme="majorBidi" w:hAnsiTheme="majorBidi" w:cstheme="majorBidi"/>
          <w:szCs w:val="21"/>
        </w:rPr>
        <w:t>，</w:t>
      </w:r>
      <w:r w:rsidR="00B35ABD" w:rsidRPr="00AD055B">
        <w:rPr>
          <w:rFonts w:asciiTheme="majorBidi" w:hAnsiTheme="majorBidi" w:cstheme="majorBidi"/>
          <w:szCs w:val="21"/>
        </w:rPr>
        <w:t>而且</w:t>
      </w:r>
      <w:r w:rsidR="00B35ABD" w:rsidRPr="00860812">
        <w:rPr>
          <w:rFonts w:asciiTheme="majorBidi" w:hAnsiTheme="majorBidi" w:cstheme="majorBidi" w:hint="eastAsia"/>
        </w:rPr>
        <w:t>具有较高门槛，须提供</w:t>
      </w:r>
      <w:r w:rsidR="00B35ABD">
        <w:rPr>
          <w:rFonts w:asciiTheme="majorBidi" w:hAnsiTheme="majorBidi" w:cstheme="majorBidi" w:hint="eastAsia"/>
        </w:rPr>
        <w:t>充分理由，</w:t>
      </w:r>
      <w:r w:rsidR="00B35ABD" w:rsidRPr="00860812">
        <w:rPr>
          <w:rFonts w:asciiTheme="majorBidi" w:hAnsiTheme="majorBidi" w:cstheme="majorBidi" w:hint="eastAsia"/>
        </w:rPr>
        <w:t>证明</w:t>
      </w:r>
      <w:r w:rsidR="00B35ABD" w:rsidRPr="00AD055B">
        <w:rPr>
          <w:rFonts w:asciiTheme="majorBidi" w:hAnsiTheme="majorBidi" w:cstheme="majorBidi"/>
          <w:szCs w:val="21"/>
        </w:rPr>
        <w:t>存在</w:t>
      </w:r>
      <w:r w:rsidR="00B35ABD">
        <w:rPr>
          <w:rFonts w:asciiTheme="majorBidi" w:hAnsiTheme="majorBidi" w:cstheme="majorBidi" w:hint="eastAsia"/>
        </w:rPr>
        <w:t>造成</w:t>
      </w:r>
      <w:r w:rsidR="00B35ABD" w:rsidRPr="00AD055B">
        <w:rPr>
          <w:rFonts w:asciiTheme="majorBidi" w:hAnsiTheme="majorBidi" w:cstheme="majorBidi"/>
          <w:szCs w:val="21"/>
        </w:rPr>
        <w:t>不可弥补伤害的真实风险。必须考虑所有相关事实和情况</w:t>
      </w:r>
      <w:r w:rsidR="00B35ABD">
        <w:rPr>
          <w:rFonts w:asciiTheme="majorBidi" w:hAnsiTheme="majorBidi" w:cstheme="majorBidi"/>
          <w:szCs w:val="21"/>
        </w:rPr>
        <w:t>，</w:t>
      </w:r>
      <w:r w:rsidR="00B35ABD" w:rsidRPr="00AD055B">
        <w:rPr>
          <w:rFonts w:asciiTheme="majorBidi" w:hAnsiTheme="majorBidi" w:cstheme="majorBidi"/>
          <w:szCs w:val="21"/>
        </w:rPr>
        <w:t>包括提交人原籍国的总体人权状况</w:t>
      </w:r>
      <w:r w:rsidR="00B35ABD">
        <w:rPr>
          <w:rFonts w:asciiTheme="majorBidi" w:hAnsiTheme="majorBidi" w:cstheme="majorBidi" w:hint="eastAsia"/>
          <w:szCs w:val="21"/>
        </w:rPr>
        <w:t>。</w:t>
      </w:r>
    </w:p>
    <w:p w14:paraId="2BB66E62" w14:textId="77777777" w:rsidR="00263E38" w:rsidRDefault="005362B1" w:rsidP="00263E38">
      <w:pPr>
        <w:pStyle w:val="SingleTxtGC"/>
        <w:tabs>
          <w:tab w:val="clear" w:pos="431"/>
          <w:tab w:val="clear" w:pos="1134"/>
          <w:tab w:val="clear" w:pos="1565"/>
          <w:tab w:val="clear" w:pos="1996"/>
          <w:tab w:val="clear" w:pos="2427"/>
          <w:tab w:val="left" w:pos="1701"/>
        </w:tabs>
      </w:pPr>
      <w:r>
        <w:rPr>
          <w:szCs w:val="21"/>
        </w:rPr>
        <w:t>21</w:t>
      </w:r>
      <w:r w:rsidR="00DB3AC8">
        <w:rPr>
          <w:szCs w:val="21"/>
        </w:rPr>
        <w:t>.</w:t>
      </w:r>
      <w:r w:rsidR="00DB3AC8">
        <w:rPr>
          <w:szCs w:val="21"/>
        </w:rPr>
        <w:tab/>
      </w:r>
      <w:r w:rsidR="00B35ABD" w:rsidRPr="004165EC">
        <w:rPr>
          <w:rFonts w:hint="eastAsia"/>
        </w:rPr>
        <w:t>委员会回顾其判例，其中指出，应对缔约国的评估给予相当的重视，且通常应由《公约》缔约国的机关来审查和评价事实及证据，以确定是否存在此种风险，除非认定缔约国的评估显然具有任意性或构成明显错误或司法不公。</w:t>
      </w:r>
    </w:p>
    <w:p w14:paraId="10B580B8" w14:textId="77777777" w:rsidR="00F53C33" w:rsidRPr="00263E38" w:rsidRDefault="005362B1" w:rsidP="00263E38">
      <w:pPr>
        <w:pStyle w:val="SingleTxtGC"/>
        <w:tabs>
          <w:tab w:val="clear" w:pos="431"/>
          <w:tab w:val="clear" w:pos="1134"/>
          <w:tab w:val="clear" w:pos="1565"/>
          <w:tab w:val="clear" w:pos="1996"/>
          <w:tab w:val="clear" w:pos="2427"/>
          <w:tab w:val="left" w:pos="1701"/>
        </w:tabs>
        <w:rPr>
          <w:szCs w:val="21"/>
        </w:rPr>
      </w:pPr>
      <w:r>
        <w:rPr>
          <w:szCs w:val="21"/>
        </w:rPr>
        <w:t>22</w:t>
      </w:r>
      <w:r w:rsidR="00263E38">
        <w:rPr>
          <w:szCs w:val="21"/>
        </w:rPr>
        <w:t>.</w:t>
      </w:r>
      <w:r w:rsidR="00263E38">
        <w:rPr>
          <w:szCs w:val="21"/>
        </w:rPr>
        <w:tab/>
      </w:r>
      <w:r w:rsidR="00263E38" w:rsidRPr="00263E38">
        <w:rPr>
          <w:rFonts w:hint="eastAsia"/>
          <w:szCs w:val="21"/>
        </w:rPr>
        <w:t>《公约》第二条第一款规定，各缔约国承诺尊重和保证在其领土内和受其管辖的</w:t>
      </w:r>
      <w:r w:rsidR="005871AF">
        <w:rPr>
          <w:rFonts w:hint="eastAsia"/>
          <w:szCs w:val="21"/>
        </w:rPr>
        <w:t>所有</w:t>
      </w:r>
      <w:r w:rsidR="00263E38" w:rsidRPr="00263E38">
        <w:rPr>
          <w:rFonts w:hint="eastAsia"/>
          <w:szCs w:val="21"/>
        </w:rPr>
        <w:t>个人享有《公约》承认的权利，根据该条款，缔约国有义务对提交人的申诉进行审查，并应考虑缔约国根据《公约》承担的义务和委员会的本意见。还请缔约国在重新审议提交人的庇护请求期间不要</w:t>
      </w:r>
      <w:r w:rsidR="00263E38">
        <w:rPr>
          <w:rFonts w:hint="eastAsia"/>
          <w:szCs w:val="21"/>
        </w:rPr>
        <w:t>将其</w:t>
      </w:r>
      <w:r w:rsidR="00263E38" w:rsidRPr="00263E38">
        <w:rPr>
          <w:rFonts w:hint="eastAsia"/>
          <w:szCs w:val="21"/>
        </w:rPr>
        <w:t>驱逐。</w:t>
      </w:r>
    </w:p>
    <w:p w14:paraId="1E17C187" w14:textId="3C47AC79" w:rsidR="00087D95" w:rsidRDefault="005E044F" w:rsidP="00EA56BA">
      <w:pPr>
        <w:pStyle w:val="SingleTxtGC"/>
        <w:tabs>
          <w:tab w:val="clear" w:pos="431"/>
          <w:tab w:val="clear" w:pos="1134"/>
          <w:tab w:val="clear" w:pos="1565"/>
          <w:tab w:val="clear" w:pos="1996"/>
          <w:tab w:val="clear" w:pos="2427"/>
          <w:tab w:val="left" w:pos="1701"/>
        </w:tabs>
        <w:rPr>
          <w:szCs w:val="21"/>
        </w:rPr>
      </w:pPr>
      <w:r>
        <w:rPr>
          <w:szCs w:val="21"/>
        </w:rPr>
        <w:t>2</w:t>
      </w:r>
      <w:r w:rsidR="005362B1">
        <w:rPr>
          <w:szCs w:val="21"/>
        </w:rPr>
        <w:t>3</w:t>
      </w:r>
      <w:r w:rsidR="004A6A8C">
        <w:rPr>
          <w:szCs w:val="21"/>
        </w:rPr>
        <w:t>.</w:t>
      </w:r>
      <w:r w:rsidR="005621FB">
        <w:rPr>
          <w:szCs w:val="21"/>
        </w:rPr>
        <w:tab/>
      </w:r>
      <w:r w:rsidR="00D939C4" w:rsidRPr="008560F2">
        <w:rPr>
          <w:lang w:val="zh-CN"/>
        </w:rPr>
        <w:t>委员会援引其关于</w:t>
      </w:r>
      <w:r w:rsidR="00852AD9" w:rsidRPr="00852AD9">
        <w:rPr>
          <w:lang w:val="zh-CN"/>
        </w:rPr>
        <w:t>意见和表达自</w:t>
      </w:r>
      <w:r w:rsidR="00852AD9" w:rsidRPr="00852AD9">
        <w:rPr>
          <w:rFonts w:hint="eastAsia"/>
          <w:lang w:val="zh-CN"/>
        </w:rPr>
        <w:t>由</w:t>
      </w:r>
      <w:r w:rsidR="00D939C4" w:rsidRPr="008560F2">
        <w:rPr>
          <w:lang w:val="zh-CN"/>
        </w:rPr>
        <w:t>的第</w:t>
      </w:r>
      <w:r w:rsidR="00D939C4" w:rsidRPr="008560F2">
        <w:rPr>
          <w:lang w:val="zh-CN"/>
        </w:rPr>
        <w:t>34</w:t>
      </w:r>
      <w:r w:rsidR="00D939C4" w:rsidRPr="008560F2">
        <w:rPr>
          <w:lang w:val="zh-CN"/>
        </w:rPr>
        <w:t>号一般性意见</w:t>
      </w:r>
      <w:r w:rsidR="00D939C4" w:rsidRPr="008560F2">
        <w:rPr>
          <w:lang w:val="zh-CN"/>
        </w:rPr>
        <w:t>(2011</w:t>
      </w:r>
      <w:r w:rsidR="00D939C4" w:rsidRPr="008560F2">
        <w:rPr>
          <w:lang w:val="zh-CN"/>
        </w:rPr>
        <w:t>年</w:t>
      </w:r>
      <w:r w:rsidR="00D939C4" w:rsidRPr="008560F2">
        <w:rPr>
          <w:lang w:val="zh-CN"/>
        </w:rPr>
        <w:t>)</w:t>
      </w:r>
      <w:r w:rsidR="00D939C4" w:rsidRPr="008560F2">
        <w:rPr>
          <w:lang w:val="zh-CN"/>
        </w:rPr>
        <w:t>第</w:t>
      </w:r>
      <w:r w:rsidR="00D939C4" w:rsidRPr="008560F2">
        <w:rPr>
          <w:lang w:val="zh-CN"/>
        </w:rPr>
        <w:t>2</w:t>
      </w:r>
      <w:r w:rsidR="00D939C4" w:rsidRPr="008560F2">
        <w:rPr>
          <w:lang w:val="zh-CN"/>
        </w:rPr>
        <w:t>段，其中委员会指出，</w:t>
      </w:r>
      <w:r w:rsidR="00146F56" w:rsidRPr="00146F56">
        <w:rPr>
          <w:rFonts w:hint="eastAsia"/>
          <w:lang w:val="zh-CN"/>
        </w:rPr>
        <w:t>意见和表达自由</w:t>
      </w:r>
      <w:r w:rsidR="00D939C4" w:rsidRPr="008560F2">
        <w:rPr>
          <w:lang w:val="zh-CN"/>
        </w:rPr>
        <w:t>是个人全面发展不可或缺的条件，这些自由在任何社会都是必要的，是每一个自由民主社会的基石。委员会回顾指出，《公约》第十九条第三款允许某些限制，</w:t>
      </w:r>
      <w:r w:rsidR="00EA56BA">
        <w:rPr>
          <w:rFonts w:hint="eastAsia"/>
        </w:rPr>
        <w:t>但</w:t>
      </w:r>
      <w:r w:rsidR="00EA56BA" w:rsidRPr="00253C2A">
        <w:rPr>
          <w:rFonts w:hint="eastAsia"/>
        </w:rPr>
        <w:t>以经法律规定，且为下列各项所必要者为限</w:t>
      </w:r>
      <w:r w:rsidR="00D939C4" w:rsidRPr="008560F2">
        <w:rPr>
          <w:lang w:val="zh-CN"/>
        </w:rPr>
        <w:t>：</w:t>
      </w:r>
      <w:r w:rsidR="00D939C4" w:rsidRPr="008560F2">
        <w:rPr>
          <w:lang w:val="zh-CN"/>
        </w:rPr>
        <w:t xml:space="preserve">(a) </w:t>
      </w:r>
      <w:r w:rsidR="00D939C4" w:rsidRPr="008560F2">
        <w:rPr>
          <w:lang w:val="zh-CN"/>
        </w:rPr>
        <w:t>尊重他人的权利或名誉；或</w:t>
      </w:r>
      <w:r w:rsidR="00D939C4" w:rsidRPr="008560F2">
        <w:rPr>
          <w:lang w:val="zh-CN"/>
        </w:rPr>
        <w:t xml:space="preserve">(b) </w:t>
      </w:r>
      <w:r w:rsidR="00D939C4" w:rsidRPr="008560F2">
        <w:rPr>
          <w:lang w:val="zh-CN"/>
        </w:rPr>
        <w:t>保障国家安全或公共秩序，或公共卫生或道德。对行使这些自由的任何限制都必须符合必要性和相称性</w:t>
      </w:r>
      <w:r w:rsidR="00031253">
        <w:rPr>
          <w:rFonts w:hint="eastAsia"/>
          <w:lang w:val="zh-CN"/>
        </w:rPr>
        <w:t>的严格</w:t>
      </w:r>
      <w:r w:rsidR="00F45A57">
        <w:rPr>
          <w:rFonts w:hint="eastAsia"/>
          <w:lang w:val="zh-CN"/>
        </w:rPr>
        <w:t>标准</w:t>
      </w:r>
      <w:r w:rsidR="00D939C4" w:rsidRPr="008560F2">
        <w:rPr>
          <w:lang w:val="zh-CN"/>
        </w:rPr>
        <w:t>。施加限制仅限于明文规定的</w:t>
      </w:r>
      <w:r w:rsidR="00F45A57">
        <w:rPr>
          <w:rFonts w:hint="eastAsia"/>
          <w:lang w:val="zh-CN"/>
        </w:rPr>
        <w:t>目的</w:t>
      </w:r>
      <w:r w:rsidR="00D939C4" w:rsidRPr="008560F2">
        <w:rPr>
          <w:lang w:val="zh-CN"/>
        </w:rPr>
        <w:t>，并且必须与所指特定</w:t>
      </w:r>
      <w:r w:rsidR="00D939C4" w:rsidRPr="00DC4702">
        <w:rPr>
          <w:spacing w:val="-4"/>
          <w:lang w:val="zh-CN"/>
        </w:rPr>
        <w:t>需要直接相关。</w:t>
      </w:r>
      <w:r w:rsidR="00C35206" w:rsidRPr="00457278">
        <w:rPr>
          <w:szCs w:val="21"/>
        </w:rPr>
        <w:t>最后，对</w:t>
      </w:r>
      <w:r w:rsidR="00146F56">
        <w:rPr>
          <w:rFonts w:hint="eastAsia"/>
          <w:szCs w:val="21"/>
        </w:rPr>
        <w:t>表达</w:t>
      </w:r>
      <w:r w:rsidR="00146F56" w:rsidRPr="00457278">
        <w:rPr>
          <w:szCs w:val="21"/>
        </w:rPr>
        <w:t>自由</w:t>
      </w:r>
      <w:r w:rsidR="00C35206" w:rsidRPr="00457278">
        <w:rPr>
          <w:szCs w:val="21"/>
        </w:rPr>
        <w:t>的任何限制不得过于宽泛</w:t>
      </w:r>
      <w:r w:rsidR="00C35206" w:rsidRPr="00457278">
        <w:rPr>
          <w:rFonts w:hint="eastAsia"/>
          <w:szCs w:val="21"/>
        </w:rPr>
        <w:t>，</w:t>
      </w:r>
      <w:r w:rsidR="007B1D40" w:rsidRPr="007B1D40">
        <w:rPr>
          <w:szCs w:val="21"/>
        </w:rPr>
        <w:t>即在可达到相关保护作用的措施中侵犯性最小，并且与要保护的利益相称。</w:t>
      </w:r>
      <w:r w:rsidR="00C35206" w:rsidRPr="00457278">
        <w:rPr>
          <w:szCs w:val="21"/>
        </w:rPr>
        <w:t>委员会回顾，应由缔约国证明对提交人根据《公约》第十九条享有的权利</w:t>
      </w:r>
      <w:r w:rsidR="00AE578B">
        <w:rPr>
          <w:rFonts w:hint="eastAsia"/>
          <w:szCs w:val="21"/>
        </w:rPr>
        <w:t>所施加</w:t>
      </w:r>
      <w:r w:rsidR="00C35206" w:rsidRPr="00457278">
        <w:rPr>
          <w:szCs w:val="21"/>
        </w:rPr>
        <w:t>的限制是必要</w:t>
      </w:r>
      <w:r w:rsidR="000B5613">
        <w:rPr>
          <w:rFonts w:hint="eastAsia"/>
          <w:szCs w:val="21"/>
        </w:rPr>
        <w:t>而且</w:t>
      </w:r>
      <w:r w:rsidR="00C35206" w:rsidRPr="00457278">
        <w:rPr>
          <w:szCs w:val="21"/>
        </w:rPr>
        <w:t>相称的。</w:t>
      </w:r>
    </w:p>
    <w:p w14:paraId="106811BE" w14:textId="77777777" w:rsidR="003C3952" w:rsidRPr="003C3952" w:rsidRDefault="005E044F" w:rsidP="003C3952">
      <w:pPr>
        <w:pStyle w:val="SingleTxtGC"/>
        <w:tabs>
          <w:tab w:val="clear" w:pos="431"/>
          <w:tab w:val="clear" w:pos="1134"/>
          <w:tab w:val="clear" w:pos="1565"/>
          <w:tab w:val="clear" w:pos="1996"/>
          <w:tab w:val="clear" w:pos="2427"/>
          <w:tab w:val="left" w:pos="1701"/>
        </w:tabs>
        <w:rPr>
          <w:szCs w:val="21"/>
        </w:rPr>
      </w:pPr>
      <w:r>
        <w:rPr>
          <w:szCs w:val="21"/>
        </w:rPr>
        <w:t>2</w:t>
      </w:r>
      <w:r w:rsidR="005362B1">
        <w:rPr>
          <w:szCs w:val="21"/>
        </w:rPr>
        <w:t>4</w:t>
      </w:r>
      <w:r w:rsidR="003C3952">
        <w:rPr>
          <w:szCs w:val="21"/>
        </w:rPr>
        <w:t>.</w:t>
      </w:r>
      <w:r w:rsidR="003C3952">
        <w:rPr>
          <w:szCs w:val="21"/>
        </w:rPr>
        <w:tab/>
      </w:r>
      <w:r w:rsidR="003C3952">
        <w:rPr>
          <w:color w:val="333333"/>
          <w:shd w:val="clear" w:color="auto" w:fill="FFFFFF"/>
        </w:rPr>
        <w:t>委员会认为，在本案情况下，对提交人权利的限制虽然</w:t>
      </w:r>
      <w:r w:rsidR="003C3952" w:rsidRPr="00467BEA">
        <w:rPr>
          <w:rFonts w:hint="eastAsia"/>
        </w:rPr>
        <w:t>以国内法为依据，</w:t>
      </w:r>
      <w:r w:rsidR="003C3952">
        <w:rPr>
          <w:color w:val="333333"/>
          <w:shd w:val="clear" w:color="auto" w:fill="FFFFFF"/>
        </w:rPr>
        <w:t>但并没有证明根据《公约》第十九条第</w:t>
      </w:r>
      <w:r w:rsidR="003C3952">
        <w:rPr>
          <w:rFonts w:hint="eastAsia"/>
          <w:color w:val="333333"/>
          <w:shd w:val="clear" w:color="auto" w:fill="FFFFFF"/>
        </w:rPr>
        <w:t>三</w:t>
      </w:r>
      <w:r w:rsidR="003C3952">
        <w:rPr>
          <w:color w:val="333333"/>
          <w:shd w:val="clear" w:color="auto" w:fill="FFFFFF"/>
        </w:rPr>
        <w:t>款规定的条件是合理和</w:t>
      </w:r>
      <w:r w:rsidR="003C3952">
        <w:rPr>
          <w:rFonts w:hint="eastAsia"/>
          <w:color w:val="333333"/>
          <w:shd w:val="clear" w:color="auto" w:fill="FFFFFF"/>
        </w:rPr>
        <w:t>相称</w:t>
      </w:r>
      <w:r w:rsidR="003C3952">
        <w:rPr>
          <w:color w:val="333333"/>
          <w:shd w:val="clear" w:color="auto" w:fill="FFFFFF"/>
        </w:rPr>
        <w:t>的。因此，委员会得出结论认为，提交人根据《公约》第十九条第</w:t>
      </w:r>
      <w:r w:rsidR="003C3952">
        <w:rPr>
          <w:rFonts w:hint="eastAsia"/>
          <w:color w:val="333333"/>
          <w:shd w:val="clear" w:color="auto" w:fill="FFFFFF"/>
        </w:rPr>
        <w:t>二</w:t>
      </w:r>
      <w:r w:rsidR="003C3952">
        <w:rPr>
          <w:color w:val="333333"/>
          <w:shd w:val="clear" w:color="auto" w:fill="FFFFFF"/>
        </w:rPr>
        <w:t>款享有的权利</w:t>
      </w:r>
      <w:r w:rsidR="003C3952">
        <w:rPr>
          <w:rFonts w:hint="eastAsia"/>
          <w:color w:val="333333"/>
          <w:shd w:val="clear" w:color="auto" w:fill="FFFFFF"/>
        </w:rPr>
        <w:t>遭</w:t>
      </w:r>
      <w:r w:rsidR="003C3952">
        <w:rPr>
          <w:color w:val="333333"/>
          <w:shd w:val="clear" w:color="auto" w:fill="FFFFFF"/>
        </w:rPr>
        <w:t>到了侵犯。</w:t>
      </w:r>
    </w:p>
    <w:p w14:paraId="037D5442" w14:textId="77777777" w:rsidR="002121B4" w:rsidRDefault="005E044F" w:rsidP="00457278">
      <w:pPr>
        <w:pStyle w:val="SingleTxtGC"/>
        <w:tabs>
          <w:tab w:val="clear" w:pos="431"/>
          <w:tab w:val="clear" w:pos="1134"/>
          <w:tab w:val="clear" w:pos="1565"/>
          <w:tab w:val="clear" w:pos="1996"/>
          <w:tab w:val="clear" w:pos="2427"/>
          <w:tab w:val="left" w:pos="1701"/>
        </w:tabs>
        <w:rPr>
          <w:szCs w:val="21"/>
        </w:rPr>
      </w:pPr>
      <w:r>
        <w:rPr>
          <w:szCs w:val="21"/>
        </w:rPr>
        <w:t>2</w:t>
      </w:r>
      <w:r w:rsidR="005362B1">
        <w:rPr>
          <w:szCs w:val="21"/>
        </w:rPr>
        <w:t>5</w:t>
      </w:r>
      <w:r>
        <w:rPr>
          <w:szCs w:val="21"/>
        </w:rPr>
        <w:t>.</w:t>
      </w:r>
      <w:r w:rsidR="005621FB">
        <w:rPr>
          <w:szCs w:val="21"/>
        </w:rPr>
        <w:tab/>
      </w:r>
      <w:r w:rsidR="00C35206" w:rsidRPr="00457278">
        <w:rPr>
          <w:szCs w:val="21"/>
        </w:rPr>
        <w:t>委员会</w:t>
      </w:r>
      <w:r w:rsidR="00E83016">
        <w:rPr>
          <w:rFonts w:hint="eastAsia"/>
          <w:szCs w:val="21"/>
        </w:rPr>
        <w:t>依</w:t>
      </w:r>
      <w:r w:rsidR="00C35206" w:rsidRPr="00457278">
        <w:rPr>
          <w:szCs w:val="21"/>
        </w:rPr>
        <w:t>《任择议定书》第五条第</w:t>
      </w:r>
      <w:r w:rsidR="00FD0D03">
        <w:rPr>
          <w:rFonts w:hint="eastAsia"/>
          <w:szCs w:val="21"/>
        </w:rPr>
        <w:t>四</w:t>
      </w:r>
      <w:r w:rsidR="00C35206" w:rsidRPr="00457278">
        <w:rPr>
          <w:szCs w:val="21"/>
        </w:rPr>
        <w:t>款行事，</w:t>
      </w:r>
      <w:r w:rsidR="002121B4" w:rsidRPr="00457278">
        <w:rPr>
          <w:szCs w:val="21"/>
        </w:rPr>
        <w:t>认为现有事实</w:t>
      </w:r>
      <w:r w:rsidR="002121B4">
        <w:rPr>
          <w:rFonts w:hint="eastAsia"/>
          <w:szCs w:val="21"/>
        </w:rPr>
        <w:t>显示</w:t>
      </w:r>
      <w:r w:rsidR="002121B4" w:rsidRPr="009265A8">
        <w:rPr>
          <w:rFonts w:hint="eastAsia"/>
          <w:spacing w:val="10"/>
        </w:rPr>
        <w:t>存在</w:t>
      </w:r>
      <w:r w:rsidR="00D65613">
        <w:rPr>
          <w:rFonts w:hint="eastAsia"/>
          <w:spacing w:val="10"/>
        </w:rPr>
        <w:t>缔约国</w:t>
      </w:r>
      <w:r w:rsidR="002121B4" w:rsidRPr="009265A8">
        <w:rPr>
          <w:rFonts w:hint="eastAsia"/>
          <w:spacing w:val="10"/>
        </w:rPr>
        <w:t>违反《公约》</w:t>
      </w:r>
      <w:r w:rsidR="002121B4" w:rsidRPr="00457278">
        <w:rPr>
          <w:szCs w:val="21"/>
        </w:rPr>
        <w:t>第十九条</w:t>
      </w:r>
      <w:r w:rsidR="002121B4" w:rsidRPr="009265A8">
        <w:rPr>
          <w:rFonts w:hint="eastAsia"/>
          <w:spacing w:val="10"/>
        </w:rPr>
        <w:t>的情况。</w:t>
      </w:r>
    </w:p>
    <w:p w14:paraId="7A161E39" w14:textId="77777777" w:rsidR="00555675" w:rsidRDefault="00C77684" w:rsidP="00457278">
      <w:pPr>
        <w:pStyle w:val="SingleTxtGC"/>
        <w:tabs>
          <w:tab w:val="clear" w:pos="431"/>
          <w:tab w:val="clear" w:pos="1134"/>
          <w:tab w:val="clear" w:pos="1565"/>
          <w:tab w:val="clear" w:pos="1996"/>
          <w:tab w:val="clear" w:pos="2427"/>
          <w:tab w:val="left" w:pos="1701"/>
        </w:tabs>
        <w:rPr>
          <w:szCs w:val="21"/>
        </w:rPr>
      </w:pPr>
      <w:r w:rsidRPr="00457278">
        <w:rPr>
          <w:szCs w:val="21"/>
        </w:rPr>
        <w:t>委员会</w:t>
      </w:r>
      <w:r w:rsidR="00E83016">
        <w:rPr>
          <w:rFonts w:hint="eastAsia"/>
          <w:szCs w:val="21"/>
        </w:rPr>
        <w:t>依</w:t>
      </w:r>
      <w:r w:rsidRPr="00457278">
        <w:rPr>
          <w:szCs w:val="21"/>
        </w:rPr>
        <w:t>《任择议定书》第五条第</w:t>
      </w:r>
      <w:r>
        <w:rPr>
          <w:rFonts w:hint="eastAsia"/>
          <w:szCs w:val="21"/>
        </w:rPr>
        <w:t>四</w:t>
      </w:r>
      <w:r w:rsidRPr="00457278">
        <w:rPr>
          <w:szCs w:val="21"/>
        </w:rPr>
        <w:t>款行事，</w:t>
      </w:r>
      <w:r w:rsidR="00C35206" w:rsidRPr="00457278">
        <w:rPr>
          <w:szCs w:val="21"/>
        </w:rPr>
        <w:t>认为现有事实</w:t>
      </w:r>
      <w:r w:rsidR="00555675">
        <w:rPr>
          <w:rFonts w:hint="eastAsia"/>
          <w:szCs w:val="21"/>
        </w:rPr>
        <w:t>显示</w:t>
      </w:r>
      <w:r w:rsidR="00C35206" w:rsidRPr="00457278">
        <w:rPr>
          <w:szCs w:val="21"/>
        </w:rPr>
        <w:t>缔约国违反了《公约》</w:t>
      </w:r>
      <w:r w:rsidR="00527D9B" w:rsidRPr="00457278">
        <w:rPr>
          <w:szCs w:val="21"/>
        </w:rPr>
        <w:t>第十九条</w:t>
      </w:r>
      <w:r w:rsidR="00527D9B">
        <w:rPr>
          <w:rFonts w:hint="eastAsia"/>
          <w:szCs w:val="21"/>
        </w:rPr>
        <w:t>(</w:t>
      </w:r>
      <w:r w:rsidR="00527D9B">
        <w:rPr>
          <w:rFonts w:hint="eastAsia"/>
          <w:szCs w:val="21"/>
        </w:rPr>
        <w:t>单独解读以及</w:t>
      </w:r>
      <w:r w:rsidR="000618A9" w:rsidRPr="00457278">
        <w:rPr>
          <w:szCs w:val="21"/>
          <w:lang w:val="zh-CN"/>
        </w:rPr>
        <w:t>与第二条第二</w:t>
      </w:r>
      <w:r w:rsidR="000618A9">
        <w:rPr>
          <w:rFonts w:hint="eastAsia"/>
          <w:szCs w:val="21"/>
          <w:lang w:val="zh-CN"/>
        </w:rPr>
        <w:t>款</w:t>
      </w:r>
      <w:r w:rsidR="000618A9" w:rsidRPr="00457278">
        <w:rPr>
          <w:szCs w:val="21"/>
          <w:lang w:val="zh-CN"/>
        </w:rPr>
        <w:t>和第三款</w:t>
      </w:r>
      <w:r w:rsidR="000618A9" w:rsidRPr="00457278">
        <w:rPr>
          <w:szCs w:val="21"/>
          <w:lang w:val="zh-CN"/>
        </w:rPr>
        <w:t>(</w:t>
      </w:r>
      <w:r w:rsidR="000618A9">
        <w:rPr>
          <w:rFonts w:hint="eastAsia"/>
          <w:szCs w:val="21"/>
          <w:lang w:val="zh-CN"/>
        </w:rPr>
        <w:t>丑</w:t>
      </w:r>
      <w:r w:rsidR="000618A9" w:rsidRPr="00457278">
        <w:rPr>
          <w:szCs w:val="21"/>
          <w:lang w:val="zh-CN"/>
        </w:rPr>
        <w:t>)</w:t>
      </w:r>
      <w:r w:rsidR="000618A9" w:rsidRPr="00457278">
        <w:rPr>
          <w:szCs w:val="21"/>
          <w:lang w:val="zh-CN"/>
        </w:rPr>
        <w:t>项</w:t>
      </w:r>
      <w:r w:rsidR="000618A9">
        <w:rPr>
          <w:rFonts w:hint="eastAsia"/>
          <w:szCs w:val="21"/>
          <w:lang w:val="zh-CN"/>
        </w:rPr>
        <w:t>一并解读</w:t>
      </w:r>
      <w:r w:rsidR="00527D9B">
        <w:rPr>
          <w:szCs w:val="21"/>
        </w:rPr>
        <w:t>)</w:t>
      </w:r>
      <w:r w:rsidR="000618A9">
        <w:rPr>
          <w:rFonts w:hint="eastAsia"/>
          <w:spacing w:val="10"/>
        </w:rPr>
        <w:t>。</w:t>
      </w:r>
    </w:p>
    <w:p w14:paraId="3D925E07" w14:textId="77777777" w:rsidR="000618A9" w:rsidRDefault="000618A9" w:rsidP="000618A9">
      <w:pPr>
        <w:pStyle w:val="SingleTxtGC"/>
        <w:tabs>
          <w:tab w:val="clear" w:pos="431"/>
          <w:tab w:val="clear" w:pos="1134"/>
          <w:tab w:val="clear" w:pos="1565"/>
          <w:tab w:val="clear" w:pos="1996"/>
          <w:tab w:val="clear" w:pos="2427"/>
          <w:tab w:val="left" w:pos="1701"/>
        </w:tabs>
        <w:rPr>
          <w:szCs w:val="21"/>
        </w:rPr>
      </w:pPr>
      <w:r w:rsidRPr="00457278">
        <w:rPr>
          <w:szCs w:val="21"/>
        </w:rPr>
        <w:t>委员会</w:t>
      </w:r>
      <w:r w:rsidR="00E83016">
        <w:rPr>
          <w:rFonts w:hint="eastAsia"/>
          <w:szCs w:val="21"/>
        </w:rPr>
        <w:t>依</w:t>
      </w:r>
      <w:r w:rsidRPr="00457278">
        <w:rPr>
          <w:szCs w:val="21"/>
        </w:rPr>
        <w:t>《任择议定书》第五条第</w:t>
      </w:r>
      <w:r>
        <w:rPr>
          <w:rFonts w:hint="eastAsia"/>
          <w:szCs w:val="21"/>
        </w:rPr>
        <w:t>四</w:t>
      </w:r>
      <w:r w:rsidRPr="00457278">
        <w:rPr>
          <w:szCs w:val="21"/>
        </w:rPr>
        <w:t>款行事，认为现有事实</w:t>
      </w:r>
      <w:r>
        <w:rPr>
          <w:rFonts w:hint="eastAsia"/>
          <w:szCs w:val="21"/>
        </w:rPr>
        <w:t>显示</w:t>
      </w:r>
      <w:r w:rsidRPr="00457278">
        <w:rPr>
          <w:szCs w:val="21"/>
        </w:rPr>
        <w:t>缔约国</w:t>
      </w:r>
      <w:r>
        <w:rPr>
          <w:rFonts w:hint="eastAsia"/>
          <w:szCs w:val="21"/>
        </w:rPr>
        <w:t>侵犯了</w:t>
      </w:r>
      <w:proofErr w:type="spellStart"/>
      <w:r w:rsidR="00E83016" w:rsidRPr="00D82CA6">
        <w:rPr>
          <w:szCs w:val="21"/>
        </w:rPr>
        <w:t>Zhukovsky</w:t>
      </w:r>
      <w:proofErr w:type="spellEnd"/>
      <w:r w:rsidR="00834CD8">
        <w:rPr>
          <w:rFonts w:hint="eastAsia"/>
          <w:szCs w:val="21"/>
        </w:rPr>
        <w:t>先生根据</w:t>
      </w:r>
      <w:r w:rsidRPr="00457278">
        <w:rPr>
          <w:szCs w:val="21"/>
        </w:rPr>
        <w:t>《公约》第十九条</w:t>
      </w:r>
      <w:r>
        <w:rPr>
          <w:rFonts w:hint="eastAsia"/>
          <w:szCs w:val="21"/>
        </w:rPr>
        <w:t>(</w:t>
      </w:r>
      <w:r>
        <w:rPr>
          <w:rFonts w:hint="eastAsia"/>
          <w:szCs w:val="21"/>
        </w:rPr>
        <w:t>单独解读以及</w:t>
      </w:r>
      <w:r w:rsidRPr="00457278">
        <w:rPr>
          <w:szCs w:val="21"/>
          <w:lang w:val="zh-CN"/>
        </w:rPr>
        <w:t>与第二条第二</w:t>
      </w:r>
      <w:r>
        <w:rPr>
          <w:rFonts w:hint="eastAsia"/>
          <w:szCs w:val="21"/>
          <w:lang w:val="zh-CN"/>
        </w:rPr>
        <w:t>款</w:t>
      </w:r>
      <w:r w:rsidRPr="00457278">
        <w:rPr>
          <w:szCs w:val="21"/>
          <w:lang w:val="zh-CN"/>
        </w:rPr>
        <w:t>和第三款</w:t>
      </w:r>
      <w:r w:rsidRPr="00457278">
        <w:rPr>
          <w:szCs w:val="21"/>
          <w:lang w:val="zh-CN"/>
        </w:rPr>
        <w:t>(</w:t>
      </w:r>
      <w:r>
        <w:rPr>
          <w:rFonts w:hint="eastAsia"/>
          <w:szCs w:val="21"/>
          <w:lang w:val="zh-CN"/>
        </w:rPr>
        <w:t>丑</w:t>
      </w:r>
      <w:r w:rsidRPr="00457278">
        <w:rPr>
          <w:szCs w:val="21"/>
          <w:lang w:val="zh-CN"/>
        </w:rPr>
        <w:t>)</w:t>
      </w:r>
      <w:r w:rsidRPr="00457278">
        <w:rPr>
          <w:szCs w:val="21"/>
          <w:lang w:val="zh-CN"/>
        </w:rPr>
        <w:t>项</w:t>
      </w:r>
      <w:r>
        <w:rPr>
          <w:rFonts w:hint="eastAsia"/>
          <w:szCs w:val="21"/>
          <w:lang w:val="zh-CN"/>
        </w:rPr>
        <w:t>一并解读</w:t>
      </w:r>
      <w:r>
        <w:rPr>
          <w:szCs w:val="21"/>
        </w:rPr>
        <w:t>)</w:t>
      </w:r>
      <w:r w:rsidR="00834CD8">
        <w:rPr>
          <w:rFonts w:hint="eastAsia"/>
          <w:szCs w:val="21"/>
        </w:rPr>
        <w:t>享有的权利</w:t>
      </w:r>
      <w:r>
        <w:rPr>
          <w:rFonts w:hint="eastAsia"/>
          <w:spacing w:val="10"/>
        </w:rPr>
        <w:t>。</w:t>
      </w:r>
    </w:p>
    <w:p w14:paraId="332E0CFC" w14:textId="77777777" w:rsidR="00D522EA" w:rsidRPr="009D0894" w:rsidRDefault="005E044F" w:rsidP="000E766F">
      <w:pPr>
        <w:pStyle w:val="SingleTxtGC"/>
        <w:tabs>
          <w:tab w:val="clear" w:pos="431"/>
          <w:tab w:val="clear" w:pos="1134"/>
          <w:tab w:val="clear" w:pos="1565"/>
          <w:tab w:val="clear" w:pos="1996"/>
          <w:tab w:val="clear" w:pos="2427"/>
          <w:tab w:val="left" w:pos="1701"/>
        </w:tabs>
        <w:rPr>
          <w:color w:val="333333"/>
          <w:szCs w:val="21"/>
          <w:shd w:val="clear" w:color="auto" w:fill="FFFFFF"/>
        </w:rPr>
      </w:pPr>
      <w:r>
        <w:rPr>
          <w:szCs w:val="21"/>
        </w:rPr>
        <w:t>2</w:t>
      </w:r>
      <w:r w:rsidR="005362B1">
        <w:rPr>
          <w:szCs w:val="21"/>
        </w:rPr>
        <w:t>6</w:t>
      </w:r>
      <w:r>
        <w:rPr>
          <w:szCs w:val="21"/>
        </w:rPr>
        <w:t>.</w:t>
      </w:r>
      <w:r w:rsidR="00D02B1A">
        <w:rPr>
          <w:szCs w:val="21"/>
        </w:rPr>
        <w:tab/>
      </w:r>
      <w:r w:rsidR="00C35206" w:rsidRPr="00457278">
        <w:rPr>
          <w:szCs w:val="21"/>
        </w:rPr>
        <w:t>根据《公约》</w:t>
      </w:r>
      <w:r w:rsidR="00C35206" w:rsidRPr="00584E3A">
        <w:rPr>
          <w:spacing w:val="4"/>
          <w:szCs w:val="21"/>
        </w:rPr>
        <w:t>第二条第三款</w:t>
      </w:r>
      <w:r w:rsidR="00C35206" w:rsidRPr="00584E3A">
        <w:rPr>
          <w:spacing w:val="4"/>
          <w:szCs w:val="21"/>
        </w:rPr>
        <w:t>(</w:t>
      </w:r>
      <w:r w:rsidR="00FD0D03">
        <w:rPr>
          <w:rFonts w:hint="eastAsia"/>
          <w:spacing w:val="4"/>
          <w:szCs w:val="21"/>
        </w:rPr>
        <w:t>子</w:t>
      </w:r>
      <w:r w:rsidR="00C35206" w:rsidRPr="00584E3A">
        <w:rPr>
          <w:spacing w:val="4"/>
          <w:szCs w:val="21"/>
        </w:rPr>
        <w:t>)</w:t>
      </w:r>
      <w:r w:rsidR="00C35206" w:rsidRPr="00584E3A">
        <w:rPr>
          <w:spacing w:val="4"/>
          <w:szCs w:val="21"/>
        </w:rPr>
        <w:t>项，缔约国有义务</w:t>
      </w:r>
      <w:r w:rsidR="00793256">
        <w:rPr>
          <w:rFonts w:hint="eastAsia"/>
          <w:spacing w:val="4"/>
          <w:szCs w:val="21"/>
        </w:rPr>
        <w:t>给予</w:t>
      </w:r>
      <w:r w:rsidR="00C35206" w:rsidRPr="00584E3A">
        <w:rPr>
          <w:spacing w:val="4"/>
          <w:szCs w:val="21"/>
        </w:rPr>
        <w:t>提交人</w:t>
      </w:r>
      <w:r w:rsidR="00C35206" w:rsidRPr="00457278">
        <w:rPr>
          <w:szCs w:val="21"/>
        </w:rPr>
        <w:t>有效</w:t>
      </w:r>
      <w:r w:rsidR="00641AC1">
        <w:rPr>
          <w:rFonts w:hint="eastAsia"/>
          <w:szCs w:val="21"/>
        </w:rPr>
        <w:t>的</w:t>
      </w:r>
      <w:r w:rsidR="00C35206" w:rsidRPr="00457278">
        <w:rPr>
          <w:szCs w:val="21"/>
        </w:rPr>
        <w:t>补救。这要求</w:t>
      </w:r>
      <w:r w:rsidR="00641AC1">
        <w:rPr>
          <w:rFonts w:hint="eastAsia"/>
          <w:szCs w:val="21"/>
        </w:rPr>
        <w:t>缔约国</w:t>
      </w:r>
      <w:r w:rsidR="00C35206" w:rsidRPr="00457278">
        <w:rPr>
          <w:szCs w:val="21"/>
        </w:rPr>
        <w:t>向《公约》权利受到侵犯的个人提供充分赔偿。因此，缔约国有义务除其他</w:t>
      </w:r>
      <w:r w:rsidR="00C35206" w:rsidRPr="00A70E36">
        <w:rPr>
          <w:spacing w:val="4"/>
          <w:szCs w:val="21"/>
        </w:rPr>
        <w:t>外</w:t>
      </w:r>
      <w:r w:rsidR="007D23D7">
        <w:rPr>
          <w:rFonts w:hint="eastAsia"/>
          <w:spacing w:val="4"/>
          <w:szCs w:val="21"/>
        </w:rPr>
        <w:t>，</w:t>
      </w:r>
      <w:r w:rsidR="00C35206" w:rsidRPr="00A70E36">
        <w:rPr>
          <w:spacing w:val="4"/>
          <w:szCs w:val="21"/>
        </w:rPr>
        <w:t>采取适当步骤偿还提交人发生的任何费用，并向</w:t>
      </w:r>
      <w:r w:rsidR="000F172C">
        <w:rPr>
          <w:rFonts w:hint="eastAsia"/>
          <w:spacing w:val="4"/>
          <w:szCs w:val="21"/>
        </w:rPr>
        <w:t>其</w:t>
      </w:r>
      <w:r w:rsidR="00C35206" w:rsidRPr="00A70E36">
        <w:rPr>
          <w:spacing w:val="4"/>
          <w:szCs w:val="21"/>
        </w:rPr>
        <w:t>提供</w:t>
      </w:r>
      <w:r w:rsidR="000F172C">
        <w:rPr>
          <w:rFonts w:hint="eastAsia"/>
          <w:szCs w:val="21"/>
        </w:rPr>
        <w:t>适当</w:t>
      </w:r>
      <w:r w:rsidR="00215F99">
        <w:rPr>
          <w:rFonts w:hint="eastAsia"/>
          <w:szCs w:val="21"/>
        </w:rPr>
        <w:t>补偿</w:t>
      </w:r>
      <w:r w:rsidR="00C35206" w:rsidRPr="00457278">
        <w:rPr>
          <w:szCs w:val="21"/>
        </w:rPr>
        <w:t>。缔约国还有义务采取一切必要步骤，防止今后发生类似的侵权行为</w:t>
      </w:r>
      <w:r w:rsidR="00321195">
        <w:rPr>
          <w:rFonts w:hint="eastAsia"/>
          <w:szCs w:val="21"/>
        </w:rPr>
        <w:t>。</w:t>
      </w:r>
      <w:r w:rsidR="00321195">
        <w:rPr>
          <w:color w:val="333333"/>
          <w:szCs w:val="21"/>
          <w:shd w:val="clear" w:color="auto" w:fill="FFFFFF"/>
        </w:rPr>
        <w:t>在这方面，委员会重申，根据《公约》第二条第二款规定的义务，缔约国应审查其立法，以确保</w:t>
      </w:r>
      <w:r w:rsidR="00321195">
        <w:rPr>
          <w:rFonts w:hint="eastAsia"/>
          <w:color w:val="333333"/>
          <w:szCs w:val="21"/>
          <w:shd w:val="clear" w:color="auto" w:fill="FFFFFF"/>
        </w:rPr>
        <w:t>可</w:t>
      </w:r>
      <w:r w:rsidR="00321195">
        <w:rPr>
          <w:color w:val="333333"/>
          <w:szCs w:val="21"/>
          <w:shd w:val="clear" w:color="auto" w:fill="FFFFFF"/>
        </w:rPr>
        <w:t>在缔约国充分享有《公约》第十九条和第二十一条规定的权利。</w:t>
      </w:r>
    </w:p>
    <w:p w14:paraId="08B4DC3E" w14:textId="5069B932" w:rsidR="0075011B" w:rsidRDefault="005E044F" w:rsidP="0022675C">
      <w:pPr>
        <w:pStyle w:val="SingleTxtGC"/>
        <w:tabs>
          <w:tab w:val="clear" w:pos="431"/>
          <w:tab w:val="clear" w:pos="1134"/>
          <w:tab w:val="clear" w:pos="1565"/>
          <w:tab w:val="clear" w:pos="1996"/>
          <w:tab w:val="clear" w:pos="2427"/>
          <w:tab w:val="left" w:pos="1701"/>
        </w:tabs>
        <w:rPr>
          <w:color w:val="333333"/>
          <w:szCs w:val="21"/>
          <w:shd w:val="clear" w:color="auto" w:fill="FFFFFF"/>
        </w:rPr>
      </w:pPr>
      <w:r>
        <w:rPr>
          <w:szCs w:val="21"/>
        </w:rPr>
        <w:lastRenderedPageBreak/>
        <w:t>2</w:t>
      </w:r>
      <w:r w:rsidR="005362B1">
        <w:rPr>
          <w:szCs w:val="21"/>
        </w:rPr>
        <w:t>7</w:t>
      </w:r>
      <w:r w:rsidR="00C35206" w:rsidRPr="00457278">
        <w:rPr>
          <w:szCs w:val="21"/>
        </w:rPr>
        <w:t>.</w:t>
      </w:r>
      <w:r w:rsidR="00DB38E8">
        <w:rPr>
          <w:szCs w:val="21"/>
        </w:rPr>
        <w:tab/>
      </w:r>
      <w:r w:rsidR="00D573AA" w:rsidRPr="000B5A25">
        <w:rPr>
          <w:rFonts w:hint="eastAsia"/>
        </w:rPr>
        <w:t>缔约国加入《任择议定书》即已承认委员会有权确定是否存在违反《公约》的情况，</w:t>
      </w:r>
      <w:r w:rsidR="00615DC7">
        <w:rPr>
          <w:rFonts w:hint="eastAsia"/>
        </w:rPr>
        <w:t>而</w:t>
      </w:r>
      <w:r w:rsidR="00B44DE4">
        <w:rPr>
          <w:rFonts w:hint="eastAsia"/>
        </w:rPr>
        <w:t>且</w:t>
      </w:r>
      <w:r w:rsidR="00D573AA" w:rsidRPr="000B5A25">
        <w:rPr>
          <w:rFonts w:hint="eastAsia"/>
        </w:rPr>
        <w:t>根据《公约》第二条，缔约国也已承诺确保在其领土内和受其管辖的</w:t>
      </w:r>
      <w:r w:rsidR="005871AF">
        <w:rPr>
          <w:rFonts w:hint="eastAsia"/>
        </w:rPr>
        <w:t>所有</w:t>
      </w:r>
      <w:r w:rsidR="00D573AA" w:rsidRPr="000B5A25">
        <w:rPr>
          <w:rFonts w:hint="eastAsia"/>
        </w:rPr>
        <w:t>个人享有《公约》承认的权利，</w:t>
      </w:r>
      <w:r w:rsidR="00B73C73" w:rsidRPr="00824006">
        <w:rPr>
          <w:rFonts w:ascii="宋体" w:hAnsi="宋体"/>
          <w:color w:val="000000"/>
        </w:rPr>
        <w:t>并承诺如违约行为经确定成立，即予以有效且可强制执行的补救。</w:t>
      </w:r>
      <w:r w:rsidR="00D573AA" w:rsidRPr="000B5A25">
        <w:rPr>
          <w:rFonts w:hint="eastAsia"/>
        </w:rPr>
        <w:t>鉴此，委员会希望缔约国在</w:t>
      </w:r>
      <w:r w:rsidR="00D573AA" w:rsidRPr="000B5A25">
        <w:rPr>
          <w:rFonts w:hint="eastAsia"/>
        </w:rPr>
        <w:t>180</w:t>
      </w:r>
      <w:r w:rsidR="00D573AA" w:rsidRPr="000B5A25">
        <w:rPr>
          <w:rFonts w:hint="eastAsia"/>
        </w:rPr>
        <w:t>天内提供资料，说明采取措施落实委员会</w:t>
      </w:r>
      <w:r w:rsidR="00C27FC4">
        <w:rPr>
          <w:rFonts w:hint="eastAsia"/>
        </w:rPr>
        <w:t>《</w:t>
      </w:r>
      <w:r w:rsidR="00D573AA" w:rsidRPr="000B5A25">
        <w:rPr>
          <w:rFonts w:hint="eastAsia"/>
        </w:rPr>
        <w:t>意见</w:t>
      </w:r>
      <w:r w:rsidR="00C27FC4">
        <w:rPr>
          <w:rFonts w:hint="eastAsia"/>
        </w:rPr>
        <w:t>》</w:t>
      </w:r>
      <w:r w:rsidR="00D573AA" w:rsidRPr="000B5A25">
        <w:rPr>
          <w:rFonts w:hint="eastAsia"/>
        </w:rPr>
        <w:t>的情况。</w:t>
      </w:r>
      <w:r w:rsidR="00FE32BA">
        <w:rPr>
          <w:rFonts w:hint="eastAsia"/>
        </w:rPr>
        <w:t>此外，</w:t>
      </w:r>
      <w:r w:rsidR="00665C7D">
        <w:rPr>
          <w:color w:val="333333"/>
          <w:szCs w:val="21"/>
          <w:shd w:val="clear" w:color="auto" w:fill="FFFFFF"/>
        </w:rPr>
        <w:t>还请缔约国公布本意见，并以缔约国的官方语言广泛传播。</w:t>
      </w:r>
    </w:p>
    <w:p w14:paraId="1D71EEF2" w14:textId="77777777" w:rsidR="00BC13D1" w:rsidRDefault="005E044F" w:rsidP="00BC13D1">
      <w:pPr>
        <w:pStyle w:val="SingleTxtGC"/>
        <w:tabs>
          <w:tab w:val="clear" w:pos="431"/>
          <w:tab w:val="clear" w:pos="1134"/>
          <w:tab w:val="clear" w:pos="1565"/>
          <w:tab w:val="clear" w:pos="1996"/>
          <w:tab w:val="clear" w:pos="2427"/>
          <w:tab w:val="left" w:pos="1701"/>
        </w:tabs>
      </w:pPr>
      <w:r>
        <w:rPr>
          <w:color w:val="333333"/>
          <w:szCs w:val="21"/>
          <w:shd w:val="clear" w:color="auto" w:fill="FFFFFF"/>
        </w:rPr>
        <w:t>2</w:t>
      </w:r>
      <w:r w:rsidR="005362B1">
        <w:rPr>
          <w:color w:val="333333"/>
          <w:szCs w:val="21"/>
          <w:shd w:val="clear" w:color="auto" w:fill="FFFFFF"/>
        </w:rPr>
        <w:t>8</w:t>
      </w:r>
      <w:r w:rsidR="00BC13D1">
        <w:rPr>
          <w:color w:val="333333"/>
          <w:szCs w:val="21"/>
          <w:shd w:val="clear" w:color="auto" w:fill="FFFFFF"/>
        </w:rPr>
        <w:t>.</w:t>
      </w:r>
      <w:r w:rsidR="00BC13D1">
        <w:rPr>
          <w:lang w:val="zh-CN"/>
        </w:rPr>
        <w:tab/>
      </w:r>
      <w:r w:rsidR="00BC13D1">
        <w:rPr>
          <w:rFonts w:hint="eastAsia"/>
          <w:lang w:val="zh-CN"/>
        </w:rPr>
        <w:t>因此，人权事务委员会决定：</w:t>
      </w:r>
    </w:p>
    <w:p w14:paraId="36E88B23" w14:textId="77777777" w:rsidR="00BC13D1" w:rsidRDefault="00BC13D1" w:rsidP="00BC13D1">
      <w:pPr>
        <w:pStyle w:val="SingleTxtGC"/>
        <w:tabs>
          <w:tab w:val="clear" w:pos="431"/>
          <w:tab w:val="clear" w:pos="1134"/>
          <w:tab w:val="clear" w:pos="1565"/>
          <w:tab w:val="clear" w:pos="1996"/>
          <w:tab w:val="clear" w:pos="2427"/>
          <w:tab w:val="left" w:pos="1701"/>
        </w:tabs>
      </w:pPr>
      <w:r>
        <w:rPr>
          <w:rFonts w:hint="eastAsia"/>
          <w:lang w:val="zh-CN"/>
        </w:rPr>
        <w:tab/>
        <w:t>(a)</w:t>
      </w:r>
      <w:r>
        <w:rPr>
          <w:lang w:val="zh-CN"/>
        </w:rPr>
        <w:tab/>
      </w:r>
      <w:r>
        <w:rPr>
          <w:rFonts w:hint="eastAsia"/>
          <w:lang w:val="zh-CN"/>
        </w:rPr>
        <w:t>根据《任择议定书》第三条和第五条第</w:t>
      </w:r>
      <w:r w:rsidR="008644B0">
        <w:rPr>
          <w:rFonts w:hint="eastAsia"/>
          <w:lang w:val="zh-CN"/>
        </w:rPr>
        <w:t>二</w:t>
      </w:r>
      <w:r>
        <w:rPr>
          <w:rFonts w:hint="eastAsia"/>
          <w:lang w:val="zh-CN"/>
        </w:rPr>
        <w:t>款</w:t>
      </w:r>
      <w:r>
        <w:rPr>
          <w:rFonts w:hint="eastAsia"/>
          <w:lang w:val="zh-CN"/>
        </w:rPr>
        <w:t>(</w:t>
      </w:r>
      <w:r>
        <w:rPr>
          <w:rFonts w:hint="eastAsia"/>
          <w:lang w:val="zh-CN"/>
        </w:rPr>
        <w:t>丑</w:t>
      </w:r>
      <w:r>
        <w:rPr>
          <w:rFonts w:hint="eastAsia"/>
          <w:lang w:val="zh-CN"/>
        </w:rPr>
        <w:t>)</w:t>
      </w:r>
      <w:r>
        <w:rPr>
          <w:rFonts w:hint="eastAsia"/>
          <w:lang w:val="zh-CN"/>
        </w:rPr>
        <w:t>项，来文</w:t>
      </w:r>
      <w:r w:rsidR="00CB7A27">
        <w:rPr>
          <w:rFonts w:hint="eastAsia"/>
          <w:lang w:val="zh-CN"/>
        </w:rPr>
        <w:t>不予</w:t>
      </w:r>
      <w:r>
        <w:rPr>
          <w:rFonts w:hint="eastAsia"/>
          <w:lang w:val="zh-CN"/>
        </w:rPr>
        <w:t>受理；</w:t>
      </w:r>
    </w:p>
    <w:p w14:paraId="122E93A9" w14:textId="77777777" w:rsidR="00BC13D1" w:rsidRDefault="00BC13D1" w:rsidP="00BC13D1">
      <w:pPr>
        <w:pStyle w:val="SingleTxtGC"/>
        <w:tabs>
          <w:tab w:val="clear" w:pos="431"/>
          <w:tab w:val="clear" w:pos="1134"/>
          <w:tab w:val="clear" w:pos="1565"/>
          <w:tab w:val="clear" w:pos="1996"/>
          <w:tab w:val="clear" w:pos="2427"/>
          <w:tab w:val="left" w:pos="1701"/>
        </w:tabs>
        <w:rPr>
          <w:lang w:val="zh-CN"/>
        </w:rPr>
      </w:pPr>
      <w:r>
        <w:rPr>
          <w:rFonts w:hint="eastAsia"/>
          <w:lang w:val="zh-CN"/>
        </w:rPr>
        <w:tab/>
        <w:t>(b)</w:t>
      </w:r>
      <w:r>
        <w:rPr>
          <w:lang w:val="zh-CN"/>
        </w:rPr>
        <w:tab/>
      </w:r>
      <w:r>
        <w:rPr>
          <w:rFonts w:hint="eastAsia"/>
          <w:lang w:val="zh-CN"/>
        </w:rPr>
        <w:t>将本决定转交缔约国和来文提交人。</w:t>
      </w:r>
    </w:p>
    <w:p w14:paraId="1FE37AFC" w14:textId="77777777" w:rsidR="00BC13D1" w:rsidRPr="0060435A" w:rsidRDefault="00BC13D1" w:rsidP="0022675C">
      <w:pPr>
        <w:pStyle w:val="SingleTxtGC"/>
        <w:tabs>
          <w:tab w:val="clear" w:pos="431"/>
          <w:tab w:val="clear" w:pos="1134"/>
          <w:tab w:val="clear" w:pos="1565"/>
          <w:tab w:val="clear" w:pos="1996"/>
          <w:tab w:val="clear" w:pos="2427"/>
          <w:tab w:val="left" w:pos="1701"/>
        </w:tabs>
        <w:rPr>
          <w:u w:val="single"/>
        </w:rPr>
      </w:pPr>
    </w:p>
    <w:sectPr w:rsidR="00BC13D1" w:rsidRPr="0060435A" w:rsidSect="004D0A00">
      <w:footerReference w:type="even" r:id="rId9"/>
      <w:footerReference w:type="default" r:id="rId10"/>
      <w:footerReference w:type="first" r:id="rId11"/>
      <w:footnotePr>
        <w:numRestart w:val="eachSect"/>
      </w:footnotePr>
      <w:endnotePr>
        <w:numFmt w:val="decimal"/>
      </w:endnotePr>
      <w:pgSz w:w="11906" w:h="16838" w:code="9"/>
      <w:pgMar w:top="1417" w:right="1134" w:bottom="1134" w:left="1134" w:header="850" w:footer="567"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89F84" w14:textId="77777777" w:rsidR="00467A6B" w:rsidRPr="000D319F" w:rsidRDefault="00467A6B" w:rsidP="000D319F">
      <w:pPr>
        <w:pStyle w:val="af0"/>
        <w:spacing w:after="240"/>
        <w:ind w:left="907"/>
        <w:rPr>
          <w:rFonts w:asciiTheme="majorBidi" w:eastAsia="宋体" w:hAnsiTheme="majorBidi" w:cstheme="majorBidi"/>
          <w:sz w:val="21"/>
          <w:szCs w:val="21"/>
          <w:lang w:val="en-US"/>
        </w:rPr>
      </w:pPr>
    </w:p>
    <w:p w14:paraId="7B7C6E01" w14:textId="77777777" w:rsidR="00467A6B" w:rsidRPr="000D319F" w:rsidRDefault="00467A6B" w:rsidP="000D319F">
      <w:pPr>
        <w:pStyle w:val="af0"/>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14:paraId="47336FE3" w14:textId="77777777" w:rsidR="00467A6B" w:rsidRPr="000D319F" w:rsidRDefault="00467A6B" w:rsidP="000D319F">
      <w:pPr>
        <w:pStyle w:val="af0"/>
      </w:pPr>
    </w:p>
  </w:endnote>
  <w:endnote w:type="continuationNotice" w:id="1">
    <w:p w14:paraId="21E10994" w14:textId="77777777" w:rsidR="00467A6B" w:rsidRDefault="00467A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B0604020202020204"/>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CDD3" w14:textId="77777777" w:rsidR="00000000" w:rsidRPr="00792A54" w:rsidRDefault="00792A54" w:rsidP="00792A54">
    <w:pPr>
      <w:pStyle w:val="af0"/>
      <w:tabs>
        <w:tab w:val="clear" w:pos="431"/>
        <w:tab w:val="right" w:pos="9638"/>
      </w:tabs>
      <w:rPr>
        <w:rStyle w:val="af2"/>
      </w:rPr>
    </w:pPr>
    <w:r>
      <w:rPr>
        <w:rStyle w:val="af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A92B" w14:textId="229A2102" w:rsidR="00000000" w:rsidRPr="00792A54" w:rsidRDefault="00792A54" w:rsidP="00792A54">
    <w:pPr>
      <w:pStyle w:val="af0"/>
      <w:tabs>
        <w:tab w:val="clear" w:pos="431"/>
        <w:tab w:val="right" w:pos="9638"/>
      </w:tabs>
      <w:rPr>
        <w:rStyle w:val="af2"/>
      </w:rPr>
    </w:pPr>
    <w:r>
      <w:tab/>
    </w:r>
    <w:r>
      <w:rPr>
        <w:rStyle w:val="af2"/>
      </w:rPr>
      <w:fldChar w:fldCharType="begin"/>
    </w:r>
    <w:r>
      <w:rPr>
        <w:rStyle w:val="af2"/>
      </w:rPr>
      <w:instrText xml:space="preserve"> PAGE  \* MERGEFORMAT </w:instrText>
    </w:r>
    <w:r>
      <w:rPr>
        <w:rStyle w:val="af2"/>
      </w:rPr>
      <w:fldChar w:fldCharType="separate"/>
    </w:r>
    <w:r w:rsidR="00596028">
      <w:rPr>
        <w:rStyle w:val="af2"/>
        <w:noProof/>
      </w:rPr>
      <w:t>5</w:t>
    </w:r>
    <w:r>
      <w:rPr>
        <w:rStyle w:val="af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C790" w14:textId="77777777" w:rsidR="00000000" w:rsidRPr="00487939" w:rsidRDefault="00731A42" w:rsidP="00487939">
    <w:pPr>
      <w:pStyle w:val="af0"/>
      <w:tabs>
        <w:tab w:val="clear" w:pos="431"/>
        <w:tab w:val="right" w:pos="8450"/>
      </w:tabs>
      <w:rPr>
        <w:sz w:val="20"/>
        <w:lang w:val="en-US" w:eastAsia="zh-CN"/>
      </w:rPr>
    </w:pPr>
    <w:r>
      <w:rPr>
        <w:b/>
        <w:sz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DE4A8" w14:textId="77777777" w:rsidR="00467A6B" w:rsidRPr="000157B1" w:rsidRDefault="00467A6B" w:rsidP="00943B69">
      <w:pPr>
        <w:pStyle w:val="af0"/>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14:paraId="075676F7" w14:textId="77777777" w:rsidR="00467A6B" w:rsidRPr="000157B1" w:rsidRDefault="00467A6B" w:rsidP="00943B69">
      <w:pPr>
        <w:pStyle w:val="af0"/>
        <w:tabs>
          <w:tab w:val="clear" w:pos="431"/>
          <w:tab w:val="right" w:pos="2155"/>
        </w:tabs>
        <w:spacing w:after="80" w:line="240" w:lineRule="atLeast"/>
        <w:ind w:left="680"/>
        <w:rPr>
          <w:u w:val="single"/>
          <w:lang w:eastAsia="zh-CN"/>
        </w:rPr>
      </w:pPr>
      <w:r>
        <w:rPr>
          <w:u w:val="single"/>
          <w:lang w:eastAsia="zh-CN"/>
        </w:rPr>
        <w:tab/>
      </w:r>
    </w:p>
  </w:footnote>
  <w:footnote w:type="continuationNotice" w:id="1">
    <w:p w14:paraId="7E85ACFA" w14:textId="77777777" w:rsidR="00467A6B" w:rsidRDefault="00467A6B"/>
  </w:footnote>
  <w:footnote w:id="2">
    <w:p w14:paraId="6192195A" w14:textId="0165841A" w:rsidR="00542A44" w:rsidRDefault="00542A44">
      <w:pPr>
        <w:pStyle w:val="a6"/>
      </w:pPr>
      <w:r w:rsidRPr="00542A44">
        <w:rPr>
          <w:rStyle w:val="a8"/>
          <w:rFonts w:eastAsia="宋体"/>
          <w:vertAlign w:val="baseline"/>
        </w:rPr>
        <w:tab/>
        <w:t>*</w:t>
      </w:r>
      <w:r w:rsidRPr="00542A44">
        <w:rPr>
          <w:rStyle w:val="a8"/>
          <w:rFonts w:eastAsia="宋体"/>
          <w:vertAlign w:val="baseline"/>
        </w:rPr>
        <w:tab/>
      </w:r>
      <w:r w:rsidRPr="00B652E2">
        <w:rPr>
          <w:rFonts w:eastAsiaTheme="minorEastAsia"/>
          <w:lang w:val="zh-CN"/>
        </w:rPr>
        <w:t>委员会第一</w:t>
      </w:r>
      <w:r w:rsidR="00DE5B15">
        <w:rPr>
          <w:rFonts w:eastAsiaTheme="minorEastAsia" w:hint="eastAsia"/>
          <w:lang w:val="zh-CN"/>
        </w:rPr>
        <w:t>百</w:t>
      </w:r>
      <w:r w:rsidRPr="00B652E2">
        <w:rPr>
          <w:rFonts w:eastAsiaTheme="minorEastAsia"/>
          <w:lang w:val="zh-CN"/>
        </w:rPr>
        <w:t>二</w:t>
      </w:r>
      <w:r w:rsidR="00DE5B15">
        <w:rPr>
          <w:rFonts w:eastAsiaTheme="minorEastAsia" w:hint="eastAsia"/>
          <w:lang w:val="zh-CN"/>
        </w:rPr>
        <w:t>十</w:t>
      </w:r>
      <w:r w:rsidR="007A6E39">
        <w:rPr>
          <w:rFonts w:eastAsiaTheme="minorEastAsia" w:hint="eastAsia"/>
          <w:lang w:val="zh-CN"/>
        </w:rPr>
        <w:t>八</w:t>
      </w:r>
      <w:r w:rsidRPr="00B652E2">
        <w:rPr>
          <w:rFonts w:eastAsiaTheme="minorEastAsia"/>
          <w:lang w:val="zh-CN"/>
        </w:rPr>
        <w:t>届</w:t>
      </w:r>
      <w:r w:rsidR="007F1801">
        <w:rPr>
          <w:rFonts w:eastAsiaTheme="minorEastAsia" w:hint="eastAsia"/>
          <w:lang w:val="zh-CN"/>
        </w:rPr>
        <w:t>会议</w:t>
      </w:r>
      <w:r w:rsidRPr="00B652E2">
        <w:rPr>
          <w:rFonts w:eastAsiaTheme="minorEastAsia"/>
          <w:lang w:val="zh-CN"/>
        </w:rPr>
        <w:t>(</w:t>
      </w:r>
      <w:r w:rsidR="007F1801" w:rsidRPr="00B652E2">
        <w:rPr>
          <w:rFonts w:eastAsiaTheme="minorEastAsia"/>
          <w:lang w:val="zh-CN"/>
        </w:rPr>
        <w:t>20</w:t>
      </w:r>
      <w:r w:rsidR="007F1801">
        <w:rPr>
          <w:rFonts w:eastAsiaTheme="minorEastAsia"/>
          <w:lang w:val="zh-CN"/>
        </w:rPr>
        <w:t>20</w:t>
      </w:r>
      <w:r w:rsidR="007F1801" w:rsidRPr="00B652E2">
        <w:rPr>
          <w:rFonts w:eastAsiaTheme="minorEastAsia"/>
          <w:lang w:val="zh-CN"/>
        </w:rPr>
        <w:t>年</w:t>
      </w:r>
      <w:r w:rsidR="007F1801">
        <w:rPr>
          <w:rFonts w:eastAsiaTheme="minorEastAsia"/>
          <w:lang w:val="zh-CN"/>
        </w:rPr>
        <w:t>3</w:t>
      </w:r>
      <w:r w:rsidR="007F1801" w:rsidRPr="00B652E2">
        <w:rPr>
          <w:rFonts w:eastAsiaTheme="minorEastAsia"/>
          <w:lang w:val="zh-CN"/>
        </w:rPr>
        <w:t>月</w:t>
      </w:r>
      <w:r w:rsidR="007F1801">
        <w:rPr>
          <w:rFonts w:eastAsiaTheme="minorEastAsia"/>
          <w:lang w:val="zh-CN"/>
        </w:rPr>
        <w:t>2</w:t>
      </w:r>
      <w:r w:rsidR="007F1801" w:rsidRPr="00B652E2">
        <w:rPr>
          <w:rFonts w:eastAsiaTheme="minorEastAsia"/>
          <w:lang w:val="zh-CN"/>
        </w:rPr>
        <w:t>日</w:t>
      </w:r>
      <w:r w:rsidRPr="00B652E2">
        <w:rPr>
          <w:rFonts w:eastAsiaTheme="minorEastAsia"/>
          <w:lang w:val="zh-CN"/>
        </w:rPr>
        <w:t>至</w:t>
      </w:r>
      <w:r w:rsidR="00CA3D42">
        <w:rPr>
          <w:rFonts w:eastAsiaTheme="minorEastAsia"/>
          <w:lang w:val="zh-CN"/>
        </w:rPr>
        <w:t>27</w:t>
      </w:r>
      <w:r w:rsidR="00CA3D42" w:rsidRPr="00B652E2">
        <w:rPr>
          <w:rFonts w:eastAsiaTheme="minorEastAsia"/>
          <w:lang w:val="zh-CN"/>
        </w:rPr>
        <w:t>日</w:t>
      </w:r>
      <w:r w:rsidRPr="00B652E2">
        <w:rPr>
          <w:rFonts w:eastAsiaTheme="minorEastAsia"/>
          <w:lang w:val="zh-CN"/>
        </w:rPr>
        <w:t>)</w:t>
      </w:r>
      <w:r w:rsidRPr="00B652E2">
        <w:rPr>
          <w:rFonts w:eastAsiaTheme="minorEastAsia"/>
          <w:lang w:val="zh-CN"/>
        </w:rPr>
        <w:t>通过</w:t>
      </w:r>
      <w:r w:rsidRPr="00D5288B">
        <w:rPr>
          <w:rFonts w:eastAsiaTheme="minorEastAsia"/>
          <w:sz w:val="21"/>
          <w:szCs w:val="21"/>
          <w:lang w:val="zh-CN"/>
        </w:rPr>
        <w:t>。</w:t>
      </w:r>
    </w:p>
  </w:footnote>
  <w:footnote w:id="3">
    <w:p w14:paraId="3CE374FA" w14:textId="77777777" w:rsidR="0086458F" w:rsidRPr="0086458F" w:rsidRDefault="00C35206" w:rsidP="000F3900">
      <w:pPr>
        <w:pStyle w:val="a6"/>
        <w:spacing w:after="240"/>
        <w:rPr>
          <w:rFonts w:eastAsiaTheme="minorEastAsia"/>
          <w:lang w:val="zh-CN"/>
        </w:rPr>
      </w:pPr>
      <w:r w:rsidRPr="00D5288B">
        <w:rPr>
          <w:rFonts w:eastAsiaTheme="minorEastAsia"/>
          <w:sz w:val="21"/>
          <w:szCs w:val="21"/>
          <w:lang w:val="zh-CN"/>
        </w:rPr>
        <w:tab/>
      </w:r>
      <w:r w:rsidRPr="00542A44">
        <w:rPr>
          <w:rStyle w:val="a8"/>
          <w:rFonts w:eastAsia="宋体"/>
          <w:vertAlign w:val="baseline"/>
        </w:rPr>
        <w:t>**</w:t>
      </w:r>
      <w:r w:rsidR="00B652E2">
        <w:rPr>
          <w:rStyle w:val="a8"/>
          <w:rFonts w:eastAsia="宋体"/>
          <w:vertAlign w:val="baseline"/>
        </w:rPr>
        <w:tab/>
      </w:r>
      <w:r w:rsidR="004E69A1">
        <w:rPr>
          <w:rFonts w:hint="eastAsia"/>
        </w:rPr>
        <w:t>委员会</w:t>
      </w:r>
      <w:r w:rsidR="00986839">
        <w:rPr>
          <w:rFonts w:hint="eastAsia"/>
        </w:rPr>
        <w:t>下列委员</w:t>
      </w:r>
      <w:r w:rsidR="00DE5B15" w:rsidRPr="00DE5B15">
        <w:rPr>
          <w:rFonts w:eastAsiaTheme="minorEastAsia" w:hint="eastAsia"/>
          <w:snapToGrid/>
          <w:lang w:val="zh-CN"/>
        </w:rPr>
        <w:t>参加</w:t>
      </w:r>
      <w:r w:rsidR="00986839">
        <w:rPr>
          <w:rFonts w:eastAsiaTheme="minorEastAsia" w:hint="eastAsia"/>
          <w:snapToGrid/>
          <w:lang w:val="zh-CN"/>
        </w:rPr>
        <w:t>了</w:t>
      </w:r>
      <w:r w:rsidR="00DE5B15" w:rsidRPr="00986839">
        <w:rPr>
          <w:rFonts w:eastAsiaTheme="minorEastAsia" w:hint="eastAsia"/>
          <w:snapToGrid/>
          <w:lang w:val="zh-CN"/>
        </w:rPr>
        <w:t>本</w:t>
      </w:r>
      <w:r w:rsidR="00DE5B15" w:rsidRPr="00DE5B15">
        <w:rPr>
          <w:rFonts w:eastAsiaTheme="minorEastAsia" w:hint="eastAsia"/>
          <w:snapToGrid/>
          <w:lang w:val="zh-CN"/>
        </w:rPr>
        <w:t>来文的</w:t>
      </w:r>
      <w:r w:rsidR="00986839" w:rsidRPr="00986839">
        <w:rPr>
          <w:rFonts w:eastAsiaTheme="minorEastAsia" w:hint="eastAsia"/>
          <w:snapToGrid/>
          <w:lang w:val="zh-CN"/>
        </w:rPr>
        <w:t>审</w:t>
      </w:r>
      <w:r w:rsidR="00F6125E">
        <w:rPr>
          <w:rFonts w:eastAsiaTheme="minorEastAsia" w:hint="eastAsia"/>
          <w:snapToGrid/>
          <w:lang w:val="zh-CN"/>
        </w:rPr>
        <w:t>查</w:t>
      </w:r>
      <w:r w:rsidR="00DE5B15" w:rsidRPr="00DE5B15">
        <w:rPr>
          <w:rFonts w:eastAsiaTheme="minorEastAsia" w:hint="eastAsia"/>
          <w:snapToGrid/>
          <w:lang w:val="zh-CN"/>
        </w:rPr>
        <w:t>：</w:t>
      </w:r>
      <w:r w:rsidR="000F3900" w:rsidRPr="00E07FE4">
        <w:rPr>
          <w:rFonts w:hint="eastAsia"/>
          <w:lang w:val="zh-CN"/>
        </w:rPr>
        <w:t>亚兹·本·阿舒尔、阿里夫·布尔坎、艾哈迈德·阿明·法萨拉、克里斯托夫·海恩斯、巴马里阿姆·科伊塔、马西娅·克兰、邓肯·莱基·穆胡穆扎、福蒂妮·帕扎尔齐斯、埃尔南·克萨达·卡夫雷拉、瓦西尔卡·桑钦、若泽·曼努埃尔·桑托斯·派斯、尤瓦尔·沙尼、埃莱娜·提格乎德加、安德烈亚斯·齐默尔曼和根提安·齐伯利。</w:t>
      </w:r>
      <w:r w:rsidR="0036376F" w:rsidRPr="0036376F">
        <w:rPr>
          <w:rFonts w:eastAsiaTheme="minorEastAsia" w:hint="eastAsia"/>
          <w:snapToGrid/>
          <w:lang w:val="zh-CN"/>
        </w:rPr>
        <w:t>按照委员会议事规则第</w:t>
      </w:r>
      <w:r w:rsidR="0036376F" w:rsidRPr="0036376F">
        <w:rPr>
          <w:rFonts w:eastAsiaTheme="minorEastAsia" w:hint="eastAsia"/>
          <w:snapToGrid/>
          <w:lang w:val="zh-CN"/>
        </w:rPr>
        <w:t>108</w:t>
      </w:r>
      <w:r w:rsidR="0036376F" w:rsidRPr="0036376F">
        <w:rPr>
          <w:rFonts w:eastAsiaTheme="minorEastAsia" w:hint="eastAsia"/>
          <w:snapToGrid/>
          <w:lang w:val="zh-CN"/>
        </w:rPr>
        <w:t>条，伊尔泽·布兰兹·科里斯没有参加本来文</w:t>
      </w:r>
      <w:r w:rsidR="000F3900">
        <w:rPr>
          <w:rFonts w:eastAsiaTheme="minorEastAsia" w:hint="eastAsia"/>
          <w:snapToGrid/>
          <w:lang w:val="zh-CN"/>
        </w:rPr>
        <w:t>的审</w:t>
      </w:r>
      <w:r w:rsidR="00F6125E">
        <w:rPr>
          <w:rFonts w:eastAsiaTheme="minorEastAsia" w:hint="eastAsia"/>
          <w:snapToGrid/>
          <w:lang w:val="zh-CN"/>
        </w:rPr>
        <w:t>查</w:t>
      </w:r>
      <w:r w:rsidR="0036376F" w:rsidRPr="0036376F">
        <w:rPr>
          <w:rFonts w:eastAsiaTheme="minorEastAsia" w:hint="eastAsia"/>
          <w:snapToGrid/>
          <w:lang w:val="zh-CN"/>
        </w:rPr>
        <w:t>。</w:t>
      </w:r>
    </w:p>
  </w:footnote>
  <w:footnote w:id="4">
    <w:p w14:paraId="7D0B6825" w14:textId="270742B7" w:rsidR="00FD01A3" w:rsidRPr="00FD01A3" w:rsidRDefault="00DD39E1" w:rsidP="00EB3088">
      <w:pPr>
        <w:pStyle w:val="a6"/>
      </w:pPr>
      <w:r w:rsidRPr="00DF008C">
        <w:rPr>
          <w:rStyle w:val="a8"/>
          <w:rFonts w:eastAsia="宋体"/>
          <w:szCs w:val="21"/>
          <w:vertAlign w:val="baseline"/>
        </w:rPr>
        <w:tab/>
        <w:t>***</w:t>
      </w:r>
      <w:r w:rsidRPr="00DF008C">
        <w:rPr>
          <w:rStyle w:val="a8"/>
          <w:rFonts w:eastAsia="宋体"/>
          <w:szCs w:val="21"/>
          <w:vertAlign w:val="baseline"/>
        </w:rPr>
        <w:tab/>
      </w:r>
      <w:r w:rsidRPr="002E639C">
        <w:t>委员会委员克里斯托夫</w:t>
      </w:r>
      <w:r>
        <w:rPr>
          <w:rFonts w:hint="eastAsia"/>
        </w:rPr>
        <w:t>·</w:t>
      </w:r>
      <w:r w:rsidRPr="002E639C">
        <w:t>海恩斯和</w:t>
      </w:r>
      <w:r w:rsidR="006D66DE" w:rsidRPr="00E07FE4">
        <w:rPr>
          <w:rFonts w:hint="eastAsia"/>
          <w:lang w:val="zh-CN"/>
        </w:rPr>
        <w:t>福蒂妮·帕扎尔齐斯</w:t>
      </w:r>
      <w:r w:rsidRPr="002E639C">
        <w:t>的联合意见</w:t>
      </w:r>
      <w:r w:rsidRPr="002E639C">
        <w:t>(</w:t>
      </w:r>
      <w:r w:rsidR="00E1194B">
        <w:rPr>
          <w:rFonts w:hint="eastAsia"/>
        </w:rPr>
        <w:t>不同意见</w:t>
      </w:r>
      <w:r w:rsidRPr="002E639C">
        <w:t>)</w:t>
      </w:r>
      <w:r w:rsidR="00F5279A">
        <w:rPr>
          <w:rFonts w:hint="eastAsia"/>
        </w:rPr>
        <w:t>（部分不同意见）</w:t>
      </w:r>
      <w:r w:rsidR="00532EF8">
        <w:rPr>
          <w:rFonts w:hint="eastAsia"/>
        </w:rPr>
        <w:t>(</w:t>
      </w:r>
      <w:r w:rsidR="00532EF8">
        <w:rPr>
          <w:rFonts w:hint="eastAsia"/>
          <w:lang w:val="fr-CH"/>
        </w:rPr>
        <w:t>同意意见</w:t>
      </w:r>
      <w:r w:rsidR="00532EF8">
        <w:rPr>
          <w:rFonts w:hint="eastAsia"/>
          <w:lang w:val="fr-CH"/>
        </w:rPr>
        <w:t>)</w:t>
      </w:r>
      <w:r w:rsidR="00532EF8">
        <w:rPr>
          <w:rFonts w:hint="eastAsia"/>
          <w:lang w:val="fr-CH"/>
        </w:rPr>
        <w:t>（</w:t>
      </w:r>
      <w:r w:rsidR="002604B5">
        <w:rPr>
          <w:rFonts w:hint="eastAsia"/>
          <w:lang w:val="fr-CH"/>
        </w:rPr>
        <w:t>部分同意意见）（部分同意，部分不同意）</w:t>
      </w:r>
      <w:r w:rsidRPr="002E639C">
        <w:t>附于本意见之后。</w:t>
      </w:r>
    </w:p>
    <w:p w14:paraId="39A73EAA" w14:textId="77777777" w:rsidR="00FD01A3" w:rsidRPr="00FD01A3" w:rsidRDefault="00FD01A3" w:rsidP="00DD39E1">
      <w:pPr>
        <w:pStyle w:val="a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2"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7F31F55"/>
    <w:multiLevelType w:val="multilevel"/>
    <w:tmpl w:val="79FA05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9912674"/>
    <w:multiLevelType w:val="hybridMultilevel"/>
    <w:tmpl w:val="9AE83778"/>
    <w:lvl w:ilvl="0" w:tplc="F2D8C84C">
      <w:start w:val="1"/>
      <w:numFmt w:val="lowerLetter"/>
      <w:lvlRestart w:val="0"/>
      <w:lvlText w:val="(%1)"/>
      <w:lvlJc w:val="left"/>
      <w:pPr>
        <w:tabs>
          <w:tab w:val="num" w:pos="2426"/>
        </w:tabs>
        <w:ind w:left="1134" w:firstLine="453"/>
      </w:pPr>
      <w:rPr>
        <w:rFonts w:ascii="Times New Roman" w:hAnsi="Times New Roman" w:cs="Times New Roman" w:hint="eastAsia"/>
        <w:color w:val="auto"/>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803301150">
    <w:abstractNumId w:val="1"/>
  </w:num>
  <w:num w:numId="2" w16cid:durableId="185022193">
    <w:abstractNumId w:val="3"/>
  </w:num>
  <w:num w:numId="3" w16cid:durableId="1409376388">
    <w:abstractNumId w:val="2"/>
  </w:num>
  <w:num w:numId="4" w16cid:durableId="569653959">
    <w:abstractNumId w:val="0"/>
  </w:num>
  <w:num w:numId="5" w16cid:durableId="18357289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46363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6248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embedSystemFonts/>
  <w:bordersDoNotSurroundHeader/>
  <w:bordersDoNotSurroundFooter/>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431"/>
  <w:hyphenationZone w:val="425"/>
  <w:evenAndOddHeaders/>
  <w:drawingGridHorizontalSpacing w:val="105"/>
  <w:drawingGridVerticalSpacing w:val="163"/>
  <w:displayHorizontalDrawingGridEvery w:val="0"/>
  <w:displayVerticalDrawingGridEvery w:val="2"/>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A9C"/>
    <w:rsid w:val="00011483"/>
    <w:rsid w:val="0001172F"/>
    <w:rsid w:val="0001683D"/>
    <w:rsid w:val="00023D91"/>
    <w:rsid w:val="00031253"/>
    <w:rsid w:val="000312E0"/>
    <w:rsid w:val="00031D48"/>
    <w:rsid w:val="00031D55"/>
    <w:rsid w:val="000327B3"/>
    <w:rsid w:val="0004554F"/>
    <w:rsid w:val="000457B9"/>
    <w:rsid w:val="00046E1D"/>
    <w:rsid w:val="00047D07"/>
    <w:rsid w:val="000618A9"/>
    <w:rsid w:val="000712E2"/>
    <w:rsid w:val="00077973"/>
    <w:rsid w:val="000812DE"/>
    <w:rsid w:val="00082854"/>
    <w:rsid w:val="0008335D"/>
    <w:rsid w:val="00083D7B"/>
    <w:rsid w:val="00087D95"/>
    <w:rsid w:val="000905D3"/>
    <w:rsid w:val="00091E3B"/>
    <w:rsid w:val="000934D1"/>
    <w:rsid w:val="000A0341"/>
    <w:rsid w:val="000A164D"/>
    <w:rsid w:val="000A5017"/>
    <w:rsid w:val="000A52AA"/>
    <w:rsid w:val="000A786F"/>
    <w:rsid w:val="000B5613"/>
    <w:rsid w:val="000C0C3B"/>
    <w:rsid w:val="000C7959"/>
    <w:rsid w:val="000D319F"/>
    <w:rsid w:val="000D5ED6"/>
    <w:rsid w:val="000D7183"/>
    <w:rsid w:val="000E3F75"/>
    <w:rsid w:val="000E4D0E"/>
    <w:rsid w:val="000E766F"/>
    <w:rsid w:val="000F172C"/>
    <w:rsid w:val="000F3900"/>
    <w:rsid w:val="000F3E43"/>
    <w:rsid w:val="000F4E68"/>
    <w:rsid w:val="000F5EB8"/>
    <w:rsid w:val="0010390A"/>
    <w:rsid w:val="001100BE"/>
    <w:rsid w:val="00110862"/>
    <w:rsid w:val="00115FB2"/>
    <w:rsid w:val="001175B2"/>
    <w:rsid w:val="0012311C"/>
    <w:rsid w:val="0013271F"/>
    <w:rsid w:val="001432EF"/>
    <w:rsid w:val="00144B69"/>
    <w:rsid w:val="00144FB1"/>
    <w:rsid w:val="00146520"/>
    <w:rsid w:val="00146F56"/>
    <w:rsid w:val="00153E86"/>
    <w:rsid w:val="00172E04"/>
    <w:rsid w:val="0018766C"/>
    <w:rsid w:val="001A06CB"/>
    <w:rsid w:val="001A639F"/>
    <w:rsid w:val="001A78B2"/>
    <w:rsid w:val="001B093B"/>
    <w:rsid w:val="001B1BD1"/>
    <w:rsid w:val="001B34D5"/>
    <w:rsid w:val="001B4A68"/>
    <w:rsid w:val="001C272A"/>
    <w:rsid w:val="001C3730"/>
    <w:rsid w:val="001C3EF2"/>
    <w:rsid w:val="001D084E"/>
    <w:rsid w:val="001D17F6"/>
    <w:rsid w:val="001D387F"/>
    <w:rsid w:val="001E1F1A"/>
    <w:rsid w:val="001E357E"/>
    <w:rsid w:val="001E414A"/>
    <w:rsid w:val="001F2A35"/>
    <w:rsid w:val="001F456A"/>
    <w:rsid w:val="001F5BD6"/>
    <w:rsid w:val="00201CE1"/>
    <w:rsid w:val="00204B42"/>
    <w:rsid w:val="002121B4"/>
    <w:rsid w:val="0021265F"/>
    <w:rsid w:val="00215514"/>
    <w:rsid w:val="00215F99"/>
    <w:rsid w:val="0021645F"/>
    <w:rsid w:val="0021661F"/>
    <w:rsid w:val="002231C3"/>
    <w:rsid w:val="0022675C"/>
    <w:rsid w:val="00235EF0"/>
    <w:rsid w:val="002372B0"/>
    <w:rsid w:val="0023760E"/>
    <w:rsid w:val="0024417F"/>
    <w:rsid w:val="002451EB"/>
    <w:rsid w:val="00250F8D"/>
    <w:rsid w:val="002604B5"/>
    <w:rsid w:val="00263AA0"/>
    <w:rsid w:val="00263E38"/>
    <w:rsid w:val="00265407"/>
    <w:rsid w:val="0027515A"/>
    <w:rsid w:val="00275556"/>
    <w:rsid w:val="00280367"/>
    <w:rsid w:val="00281055"/>
    <w:rsid w:val="00292D8B"/>
    <w:rsid w:val="00294235"/>
    <w:rsid w:val="002958D5"/>
    <w:rsid w:val="0029689F"/>
    <w:rsid w:val="002A409A"/>
    <w:rsid w:val="002A610D"/>
    <w:rsid w:val="002B11DC"/>
    <w:rsid w:val="002B12A4"/>
    <w:rsid w:val="002B7061"/>
    <w:rsid w:val="002C15B4"/>
    <w:rsid w:val="002C1CB2"/>
    <w:rsid w:val="002C2958"/>
    <w:rsid w:val="002C3E70"/>
    <w:rsid w:val="002C427B"/>
    <w:rsid w:val="002D3182"/>
    <w:rsid w:val="002D41AC"/>
    <w:rsid w:val="002E0725"/>
    <w:rsid w:val="002E1C97"/>
    <w:rsid w:val="002F5834"/>
    <w:rsid w:val="002F6AB2"/>
    <w:rsid w:val="003006AB"/>
    <w:rsid w:val="00313A58"/>
    <w:rsid w:val="003176F8"/>
    <w:rsid w:val="003209B2"/>
    <w:rsid w:val="0032114A"/>
    <w:rsid w:val="00321195"/>
    <w:rsid w:val="00326EBF"/>
    <w:rsid w:val="00327FE4"/>
    <w:rsid w:val="00330E09"/>
    <w:rsid w:val="00330EC8"/>
    <w:rsid w:val="003333CC"/>
    <w:rsid w:val="00336749"/>
    <w:rsid w:val="003367A7"/>
    <w:rsid w:val="003474B2"/>
    <w:rsid w:val="00362950"/>
    <w:rsid w:val="0036376F"/>
    <w:rsid w:val="003641C4"/>
    <w:rsid w:val="00370618"/>
    <w:rsid w:val="00373826"/>
    <w:rsid w:val="00375199"/>
    <w:rsid w:val="00382F0E"/>
    <w:rsid w:val="0038478F"/>
    <w:rsid w:val="003A0116"/>
    <w:rsid w:val="003C3952"/>
    <w:rsid w:val="003C5596"/>
    <w:rsid w:val="003D2528"/>
    <w:rsid w:val="003D301B"/>
    <w:rsid w:val="003D3C96"/>
    <w:rsid w:val="003D4F08"/>
    <w:rsid w:val="003E0699"/>
    <w:rsid w:val="003E273E"/>
    <w:rsid w:val="003F07F2"/>
    <w:rsid w:val="003F16AB"/>
    <w:rsid w:val="00403FBA"/>
    <w:rsid w:val="00404B15"/>
    <w:rsid w:val="00416307"/>
    <w:rsid w:val="004218F7"/>
    <w:rsid w:val="00423D69"/>
    <w:rsid w:val="00427F63"/>
    <w:rsid w:val="004325BB"/>
    <w:rsid w:val="00432E30"/>
    <w:rsid w:val="00434176"/>
    <w:rsid w:val="00434D33"/>
    <w:rsid w:val="00434D38"/>
    <w:rsid w:val="0043609B"/>
    <w:rsid w:val="004369D9"/>
    <w:rsid w:val="0044118B"/>
    <w:rsid w:val="0044144C"/>
    <w:rsid w:val="00443706"/>
    <w:rsid w:val="00443A9C"/>
    <w:rsid w:val="00446964"/>
    <w:rsid w:val="00447CC1"/>
    <w:rsid w:val="00450F38"/>
    <w:rsid w:val="00457278"/>
    <w:rsid w:val="00464F8B"/>
    <w:rsid w:val="00465C88"/>
    <w:rsid w:val="00467A6B"/>
    <w:rsid w:val="00481222"/>
    <w:rsid w:val="00481A07"/>
    <w:rsid w:val="00494EB8"/>
    <w:rsid w:val="004A144B"/>
    <w:rsid w:val="004A6A8C"/>
    <w:rsid w:val="004B03A8"/>
    <w:rsid w:val="004B065B"/>
    <w:rsid w:val="004B6714"/>
    <w:rsid w:val="004C4A0A"/>
    <w:rsid w:val="004D0A00"/>
    <w:rsid w:val="004D44B4"/>
    <w:rsid w:val="004E473D"/>
    <w:rsid w:val="004E5055"/>
    <w:rsid w:val="004E6749"/>
    <w:rsid w:val="004E69A1"/>
    <w:rsid w:val="004F0B57"/>
    <w:rsid w:val="004F348E"/>
    <w:rsid w:val="004F705E"/>
    <w:rsid w:val="00501220"/>
    <w:rsid w:val="00504D52"/>
    <w:rsid w:val="005209D1"/>
    <w:rsid w:val="00522AFB"/>
    <w:rsid w:val="00527D9B"/>
    <w:rsid w:val="00532EF8"/>
    <w:rsid w:val="0053527C"/>
    <w:rsid w:val="005352FC"/>
    <w:rsid w:val="005362B1"/>
    <w:rsid w:val="0053706B"/>
    <w:rsid w:val="0053739F"/>
    <w:rsid w:val="00540433"/>
    <w:rsid w:val="00542A44"/>
    <w:rsid w:val="0054648B"/>
    <w:rsid w:val="0055004E"/>
    <w:rsid w:val="00555675"/>
    <w:rsid w:val="00557401"/>
    <w:rsid w:val="00561515"/>
    <w:rsid w:val="005621FB"/>
    <w:rsid w:val="00570E6B"/>
    <w:rsid w:val="00572135"/>
    <w:rsid w:val="00576086"/>
    <w:rsid w:val="00577416"/>
    <w:rsid w:val="00584E3A"/>
    <w:rsid w:val="005871AF"/>
    <w:rsid w:val="00587D07"/>
    <w:rsid w:val="00587DF5"/>
    <w:rsid w:val="005905D8"/>
    <w:rsid w:val="00590A9D"/>
    <w:rsid w:val="005917F8"/>
    <w:rsid w:val="00596028"/>
    <w:rsid w:val="005A4D06"/>
    <w:rsid w:val="005B4214"/>
    <w:rsid w:val="005B5A9E"/>
    <w:rsid w:val="005C0669"/>
    <w:rsid w:val="005C554D"/>
    <w:rsid w:val="005D1A8A"/>
    <w:rsid w:val="005D2C42"/>
    <w:rsid w:val="005D2D2A"/>
    <w:rsid w:val="005D4577"/>
    <w:rsid w:val="005E044F"/>
    <w:rsid w:val="005E1999"/>
    <w:rsid w:val="005E2564"/>
    <w:rsid w:val="005E403A"/>
    <w:rsid w:val="005E4086"/>
    <w:rsid w:val="00601AFA"/>
    <w:rsid w:val="0060435A"/>
    <w:rsid w:val="00604D91"/>
    <w:rsid w:val="00611422"/>
    <w:rsid w:val="00615DC7"/>
    <w:rsid w:val="006257FE"/>
    <w:rsid w:val="006314E6"/>
    <w:rsid w:val="006361FC"/>
    <w:rsid w:val="00640478"/>
    <w:rsid w:val="00641AC1"/>
    <w:rsid w:val="00643BB4"/>
    <w:rsid w:val="006517C8"/>
    <w:rsid w:val="00653797"/>
    <w:rsid w:val="00654DD9"/>
    <w:rsid w:val="006562B6"/>
    <w:rsid w:val="00665C7D"/>
    <w:rsid w:val="00670DEE"/>
    <w:rsid w:val="006749B2"/>
    <w:rsid w:val="00676537"/>
    <w:rsid w:val="00680656"/>
    <w:rsid w:val="006B1119"/>
    <w:rsid w:val="006B5737"/>
    <w:rsid w:val="006B5BD7"/>
    <w:rsid w:val="006C4AF5"/>
    <w:rsid w:val="006C4FB1"/>
    <w:rsid w:val="006D14EF"/>
    <w:rsid w:val="006D3757"/>
    <w:rsid w:val="006D37EB"/>
    <w:rsid w:val="006D66DE"/>
    <w:rsid w:val="006D7995"/>
    <w:rsid w:val="006E3E46"/>
    <w:rsid w:val="006E4B26"/>
    <w:rsid w:val="006E71B1"/>
    <w:rsid w:val="006F1404"/>
    <w:rsid w:val="006F7867"/>
    <w:rsid w:val="0070593B"/>
    <w:rsid w:val="00705D89"/>
    <w:rsid w:val="0070605E"/>
    <w:rsid w:val="00713E40"/>
    <w:rsid w:val="0072006A"/>
    <w:rsid w:val="00721336"/>
    <w:rsid w:val="00724C04"/>
    <w:rsid w:val="00727D78"/>
    <w:rsid w:val="00731A42"/>
    <w:rsid w:val="00732693"/>
    <w:rsid w:val="0073278A"/>
    <w:rsid w:val="0073300A"/>
    <w:rsid w:val="00733325"/>
    <w:rsid w:val="00741037"/>
    <w:rsid w:val="00746B43"/>
    <w:rsid w:val="0075011B"/>
    <w:rsid w:val="00751E79"/>
    <w:rsid w:val="00755487"/>
    <w:rsid w:val="00755923"/>
    <w:rsid w:val="007616FA"/>
    <w:rsid w:val="0076444B"/>
    <w:rsid w:val="00767E69"/>
    <w:rsid w:val="00767FF4"/>
    <w:rsid w:val="0077079A"/>
    <w:rsid w:val="00771504"/>
    <w:rsid w:val="007717EB"/>
    <w:rsid w:val="007840FA"/>
    <w:rsid w:val="007907D3"/>
    <w:rsid w:val="00790E26"/>
    <w:rsid w:val="00792051"/>
    <w:rsid w:val="00792A54"/>
    <w:rsid w:val="00793256"/>
    <w:rsid w:val="007A0118"/>
    <w:rsid w:val="007A08B8"/>
    <w:rsid w:val="007A5599"/>
    <w:rsid w:val="007A6E39"/>
    <w:rsid w:val="007B1D40"/>
    <w:rsid w:val="007C3CF9"/>
    <w:rsid w:val="007C6AFB"/>
    <w:rsid w:val="007D23D7"/>
    <w:rsid w:val="007D29C3"/>
    <w:rsid w:val="007D2EC3"/>
    <w:rsid w:val="007D6295"/>
    <w:rsid w:val="007E3621"/>
    <w:rsid w:val="007E50A7"/>
    <w:rsid w:val="007F1801"/>
    <w:rsid w:val="007F50E2"/>
    <w:rsid w:val="007F52B2"/>
    <w:rsid w:val="007F567D"/>
    <w:rsid w:val="007F7A82"/>
    <w:rsid w:val="00812E9D"/>
    <w:rsid w:val="00823A21"/>
    <w:rsid w:val="00824425"/>
    <w:rsid w:val="00824FE4"/>
    <w:rsid w:val="00831640"/>
    <w:rsid w:val="00832638"/>
    <w:rsid w:val="00834CD8"/>
    <w:rsid w:val="008361DC"/>
    <w:rsid w:val="008466BA"/>
    <w:rsid w:val="00852AD9"/>
    <w:rsid w:val="00852D23"/>
    <w:rsid w:val="00854255"/>
    <w:rsid w:val="00854B26"/>
    <w:rsid w:val="0085594C"/>
    <w:rsid w:val="00855952"/>
    <w:rsid w:val="00856233"/>
    <w:rsid w:val="00856F09"/>
    <w:rsid w:val="0086076F"/>
    <w:rsid w:val="00860F27"/>
    <w:rsid w:val="00861E06"/>
    <w:rsid w:val="008644B0"/>
    <w:rsid w:val="0086458F"/>
    <w:rsid w:val="00883228"/>
    <w:rsid w:val="00886DB0"/>
    <w:rsid w:val="0089444F"/>
    <w:rsid w:val="00895EE0"/>
    <w:rsid w:val="008A4192"/>
    <w:rsid w:val="008A73B1"/>
    <w:rsid w:val="008B0560"/>
    <w:rsid w:val="008B093D"/>
    <w:rsid w:val="008B108D"/>
    <w:rsid w:val="008B2BFA"/>
    <w:rsid w:val="008D0773"/>
    <w:rsid w:val="008D1120"/>
    <w:rsid w:val="008D31F4"/>
    <w:rsid w:val="008E6A3F"/>
    <w:rsid w:val="008F6EC4"/>
    <w:rsid w:val="008F7C65"/>
    <w:rsid w:val="009004B8"/>
    <w:rsid w:val="00902C4C"/>
    <w:rsid w:val="009224A0"/>
    <w:rsid w:val="00923557"/>
    <w:rsid w:val="00924776"/>
    <w:rsid w:val="00936F03"/>
    <w:rsid w:val="00937BDB"/>
    <w:rsid w:val="009404B6"/>
    <w:rsid w:val="00943B69"/>
    <w:rsid w:val="00944BB9"/>
    <w:rsid w:val="00944CB3"/>
    <w:rsid w:val="0094716D"/>
    <w:rsid w:val="00947219"/>
    <w:rsid w:val="0095509B"/>
    <w:rsid w:val="009553B9"/>
    <w:rsid w:val="00955EF2"/>
    <w:rsid w:val="0096722F"/>
    <w:rsid w:val="009764D9"/>
    <w:rsid w:val="00977092"/>
    <w:rsid w:val="00983A4F"/>
    <w:rsid w:val="00986624"/>
    <w:rsid w:val="00986839"/>
    <w:rsid w:val="00992103"/>
    <w:rsid w:val="0099620F"/>
    <w:rsid w:val="009A21C5"/>
    <w:rsid w:val="009A2D34"/>
    <w:rsid w:val="009A3810"/>
    <w:rsid w:val="009A3909"/>
    <w:rsid w:val="009A4067"/>
    <w:rsid w:val="009A59CC"/>
    <w:rsid w:val="009B046C"/>
    <w:rsid w:val="009B06B9"/>
    <w:rsid w:val="009B09D7"/>
    <w:rsid w:val="009B3061"/>
    <w:rsid w:val="009B79D0"/>
    <w:rsid w:val="009C2A07"/>
    <w:rsid w:val="009D0894"/>
    <w:rsid w:val="009D1CC3"/>
    <w:rsid w:val="009D35ED"/>
    <w:rsid w:val="009D5976"/>
    <w:rsid w:val="009D5F56"/>
    <w:rsid w:val="009E1368"/>
    <w:rsid w:val="009E3986"/>
    <w:rsid w:val="009E6A6A"/>
    <w:rsid w:val="009E748F"/>
    <w:rsid w:val="009E7928"/>
    <w:rsid w:val="009F23B6"/>
    <w:rsid w:val="009F36FD"/>
    <w:rsid w:val="009F4AC5"/>
    <w:rsid w:val="009F6263"/>
    <w:rsid w:val="00A03CB6"/>
    <w:rsid w:val="00A072C0"/>
    <w:rsid w:val="00A102E4"/>
    <w:rsid w:val="00A1058D"/>
    <w:rsid w:val="00A1364C"/>
    <w:rsid w:val="00A161B2"/>
    <w:rsid w:val="00A202F1"/>
    <w:rsid w:val="00A21076"/>
    <w:rsid w:val="00A21C62"/>
    <w:rsid w:val="00A22E93"/>
    <w:rsid w:val="00A23480"/>
    <w:rsid w:val="00A24F7A"/>
    <w:rsid w:val="00A30898"/>
    <w:rsid w:val="00A31BA8"/>
    <w:rsid w:val="00A3739A"/>
    <w:rsid w:val="00A4455A"/>
    <w:rsid w:val="00A4794E"/>
    <w:rsid w:val="00A52DAF"/>
    <w:rsid w:val="00A60594"/>
    <w:rsid w:val="00A6152B"/>
    <w:rsid w:val="00A62510"/>
    <w:rsid w:val="00A67376"/>
    <w:rsid w:val="00A70E36"/>
    <w:rsid w:val="00A71A4D"/>
    <w:rsid w:val="00A81C55"/>
    <w:rsid w:val="00A8275E"/>
    <w:rsid w:val="00A84072"/>
    <w:rsid w:val="00A842D4"/>
    <w:rsid w:val="00A907F0"/>
    <w:rsid w:val="00A915F0"/>
    <w:rsid w:val="00A94167"/>
    <w:rsid w:val="00A95BE4"/>
    <w:rsid w:val="00AA36BA"/>
    <w:rsid w:val="00AA77CB"/>
    <w:rsid w:val="00AB5452"/>
    <w:rsid w:val="00AC087F"/>
    <w:rsid w:val="00AC0996"/>
    <w:rsid w:val="00AD25E7"/>
    <w:rsid w:val="00AD4431"/>
    <w:rsid w:val="00AD6AED"/>
    <w:rsid w:val="00AE1FE1"/>
    <w:rsid w:val="00AE578B"/>
    <w:rsid w:val="00AE5E48"/>
    <w:rsid w:val="00AE7AFC"/>
    <w:rsid w:val="00B05A32"/>
    <w:rsid w:val="00B12EF8"/>
    <w:rsid w:val="00B1633A"/>
    <w:rsid w:val="00B16570"/>
    <w:rsid w:val="00B23869"/>
    <w:rsid w:val="00B23B03"/>
    <w:rsid w:val="00B25070"/>
    <w:rsid w:val="00B25F49"/>
    <w:rsid w:val="00B26688"/>
    <w:rsid w:val="00B30F9B"/>
    <w:rsid w:val="00B328C2"/>
    <w:rsid w:val="00B35ABD"/>
    <w:rsid w:val="00B42F26"/>
    <w:rsid w:val="00B43EB7"/>
    <w:rsid w:val="00B44DE4"/>
    <w:rsid w:val="00B5234C"/>
    <w:rsid w:val="00B53320"/>
    <w:rsid w:val="00B544D9"/>
    <w:rsid w:val="00B614C4"/>
    <w:rsid w:val="00B63752"/>
    <w:rsid w:val="00B652E2"/>
    <w:rsid w:val="00B711F1"/>
    <w:rsid w:val="00B73C73"/>
    <w:rsid w:val="00B73DC2"/>
    <w:rsid w:val="00B75F22"/>
    <w:rsid w:val="00B82A54"/>
    <w:rsid w:val="00B84F7E"/>
    <w:rsid w:val="00B86381"/>
    <w:rsid w:val="00B921F7"/>
    <w:rsid w:val="00BA426C"/>
    <w:rsid w:val="00BA4FC1"/>
    <w:rsid w:val="00BA63E1"/>
    <w:rsid w:val="00BA6901"/>
    <w:rsid w:val="00BA6BD3"/>
    <w:rsid w:val="00BA7429"/>
    <w:rsid w:val="00BA7C8A"/>
    <w:rsid w:val="00BB1299"/>
    <w:rsid w:val="00BB1779"/>
    <w:rsid w:val="00BB5B63"/>
    <w:rsid w:val="00BC06FF"/>
    <w:rsid w:val="00BC13D1"/>
    <w:rsid w:val="00BC1CF5"/>
    <w:rsid w:val="00BC26D6"/>
    <w:rsid w:val="00BC4183"/>
    <w:rsid w:val="00BC6522"/>
    <w:rsid w:val="00BD0257"/>
    <w:rsid w:val="00BD0D2D"/>
    <w:rsid w:val="00BD1A26"/>
    <w:rsid w:val="00BD3A70"/>
    <w:rsid w:val="00BD7F63"/>
    <w:rsid w:val="00BE0DCB"/>
    <w:rsid w:val="00BE0FB6"/>
    <w:rsid w:val="00BE46DE"/>
    <w:rsid w:val="00BE6F11"/>
    <w:rsid w:val="00BF06CA"/>
    <w:rsid w:val="00BF2492"/>
    <w:rsid w:val="00C04699"/>
    <w:rsid w:val="00C068D6"/>
    <w:rsid w:val="00C121D5"/>
    <w:rsid w:val="00C17349"/>
    <w:rsid w:val="00C22962"/>
    <w:rsid w:val="00C25865"/>
    <w:rsid w:val="00C25AAD"/>
    <w:rsid w:val="00C2790A"/>
    <w:rsid w:val="00C27FC4"/>
    <w:rsid w:val="00C313E6"/>
    <w:rsid w:val="00C32FA5"/>
    <w:rsid w:val="00C351AA"/>
    <w:rsid w:val="00C35206"/>
    <w:rsid w:val="00C37ECB"/>
    <w:rsid w:val="00C41161"/>
    <w:rsid w:val="00C41BAE"/>
    <w:rsid w:val="00C41CD6"/>
    <w:rsid w:val="00C45950"/>
    <w:rsid w:val="00C51D40"/>
    <w:rsid w:val="00C52642"/>
    <w:rsid w:val="00C6083A"/>
    <w:rsid w:val="00C6133A"/>
    <w:rsid w:val="00C70852"/>
    <w:rsid w:val="00C720FE"/>
    <w:rsid w:val="00C7253F"/>
    <w:rsid w:val="00C74248"/>
    <w:rsid w:val="00C7564C"/>
    <w:rsid w:val="00C77684"/>
    <w:rsid w:val="00C84665"/>
    <w:rsid w:val="00C85C23"/>
    <w:rsid w:val="00C90707"/>
    <w:rsid w:val="00C90CF2"/>
    <w:rsid w:val="00C94B3E"/>
    <w:rsid w:val="00CA00B3"/>
    <w:rsid w:val="00CA3D42"/>
    <w:rsid w:val="00CB7A27"/>
    <w:rsid w:val="00CC5E6E"/>
    <w:rsid w:val="00CD09D6"/>
    <w:rsid w:val="00CE1D1C"/>
    <w:rsid w:val="00CE6DB9"/>
    <w:rsid w:val="00CF5396"/>
    <w:rsid w:val="00CF75BC"/>
    <w:rsid w:val="00D00DE4"/>
    <w:rsid w:val="00D02B1A"/>
    <w:rsid w:val="00D0382F"/>
    <w:rsid w:val="00D073A0"/>
    <w:rsid w:val="00D10714"/>
    <w:rsid w:val="00D13F18"/>
    <w:rsid w:val="00D15694"/>
    <w:rsid w:val="00D21745"/>
    <w:rsid w:val="00D25B77"/>
    <w:rsid w:val="00D26A05"/>
    <w:rsid w:val="00D27B7B"/>
    <w:rsid w:val="00D376DD"/>
    <w:rsid w:val="00D3782F"/>
    <w:rsid w:val="00D522EA"/>
    <w:rsid w:val="00D54065"/>
    <w:rsid w:val="00D573AA"/>
    <w:rsid w:val="00D607A8"/>
    <w:rsid w:val="00D65613"/>
    <w:rsid w:val="00D7105B"/>
    <w:rsid w:val="00D718D0"/>
    <w:rsid w:val="00D736C6"/>
    <w:rsid w:val="00D82CA6"/>
    <w:rsid w:val="00D84E9D"/>
    <w:rsid w:val="00D9309B"/>
    <w:rsid w:val="00D939C4"/>
    <w:rsid w:val="00D96EA3"/>
    <w:rsid w:val="00D97B98"/>
    <w:rsid w:val="00DA03BF"/>
    <w:rsid w:val="00DA0EB9"/>
    <w:rsid w:val="00DA564A"/>
    <w:rsid w:val="00DA6325"/>
    <w:rsid w:val="00DB38E8"/>
    <w:rsid w:val="00DB3AC8"/>
    <w:rsid w:val="00DC4AB2"/>
    <w:rsid w:val="00DC671F"/>
    <w:rsid w:val="00DC69D9"/>
    <w:rsid w:val="00DC7607"/>
    <w:rsid w:val="00DC7BCE"/>
    <w:rsid w:val="00DD095C"/>
    <w:rsid w:val="00DD24F5"/>
    <w:rsid w:val="00DD29A1"/>
    <w:rsid w:val="00DD32E2"/>
    <w:rsid w:val="00DD39E1"/>
    <w:rsid w:val="00DD6757"/>
    <w:rsid w:val="00DE221E"/>
    <w:rsid w:val="00DE4DA7"/>
    <w:rsid w:val="00DE5B15"/>
    <w:rsid w:val="00DE6010"/>
    <w:rsid w:val="00DF0F95"/>
    <w:rsid w:val="00DF19FA"/>
    <w:rsid w:val="00E02C13"/>
    <w:rsid w:val="00E055A3"/>
    <w:rsid w:val="00E06AF5"/>
    <w:rsid w:val="00E07AA5"/>
    <w:rsid w:val="00E11872"/>
    <w:rsid w:val="00E1194B"/>
    <w:rsid w:val="00E122FB"/>
    <w:rsid w:val="00E20BD6"/>
    <w:rsid w:val="00E2377F"/>
    <w:rsid w:val="00E2395D"/>
    <w:rsid w:val="00E2543E"/>
    <w:rsid w:val="00E30216"/>
    <w:rsid w:val="00E31DA6"/>
    <w:rsid w:val="00E33B38"/>
    <w:rsid w:val="00E36350"/>
    <w:rsid w:val="00E41A30"/>
    <w:rsid w:val="00E442A1"/>
    <w:rsid w:val="00E46E45"/>
    <w:rsid w:val="00E47FE5"/>
    <w:rsid w:val="00E50B68"/>
    <w:rsid w:val="00E574AF"/>
    <w:rsid w:val="00E57D8E"/>
    <w:rsid w:val="00E6268F"/>
    <w:rsid w:val="00E644DA"/>
    <w:rsid w:val="00E83016"/>
    <w:rsid w:val="00E85CAD"/>
    <w:rsid w:val="00E87AD6"/>
    <w:rsid w:val="00E9033B"/>
    <w:rsid w:val="00E9126B"/>
    <w:rsid w:val="00E9291D"/>
    <w:rsid w:val="00E92EDD"/>
    <w:rsid w:val="00EA08FE"/>
    <w:rsid w:val="00EA145F"/>
    <w:rsid w:val="00EA56BA"/>
    <w:rsid w:val="00EA7E67"/>
    <w:rsid w:val="00EB3088"/>
    <w:rsid w:val="00EB6764"/>
    <w:rsid w:val="00EC4FD6"/>
    <w:rsid w:val="00EC73CC"/>
    <w:rsid w:val="00ED3A11"/>
    <w:rsid w:val="00ED4184"/>
    <w:rsid w:val="00ED5F69"/>
    <w:rsid w:val="00ED76B0"/>
    <w:rsid w:val="00ED7B94"/>
    <w:rsid w:val="00EE0D84"/>
    <w:rsid w:val="00EE57F0"/>
    <w:rsid w:val="00EF0EE5"/>
    <w:rsid w:val="00EF2837"/>
    <w:rsid w:val="00EF5AE7"/>
    <w:rsid w:val="00F056C2"/>
    <w:rsid w:val="00F06747"/>
    <w:rsid w:val="00F112B4"/>
    <w:rsid w:val="00F12869"/>
    <w:rsid w:val="00F20798"/>
    <w:rsid w:val="00F21F57"/>
    <w:rsid w:val="00F2331F"/>
    <w:rsid w:val="00F2446C"/>
    <w:rsid w:val="00F248FF"/>
    <w:rsid w:val="00F24E6D"/>
    <w:rsid w:val="00F26566"/>
    <w:rsid w:val="00F33B15"/>
    <w:rsid w:val="00F406C7"/>
    <w:rsid w:val="00F44737"/>
    <w:rsid w:val="00F45A57"/>
    <w:rsid w:val="00F47BA6"/>
    <w:rsid w:val="00F50B13"/>
    <w:rsid w:val="00F52038"/>
    <w:rsid w:val="00F5279A"/>
    <w:rsid w:val="00F53C33"/>
    <w:rsid w:val="00F55ED5"/>
    <w:rsid w:val="00F56822"/>
    <w:rsid w:val="00F6125E"/>
    <w:rsid w:val="00F714DA"/>
    <w:rsid w:val="00F75273"/>
    <w:rsid w:val="00F810F8"/>
    <w:rsid w:val="00F81D9B"/>
    <w:rsid w:val="00F87AF0"/>
    <w:rsid w:val="00F87BB3"/>
    <w:rsid w:val="00FB0BC9"/>
    <w:rsid w:val="00FB456B"/>
    <w:rsid w:val="00FB6C9E"/>
    <w:rsid w:val="00FC42C4"/>
    <w:rsid w:val="00FD01A3"/>
    <w:rsid w:val="00FD0D03"/>
    <w:rsid w:val="00FD47BE"/>
    <w:rsid w:val="00FE32BA"/>
    <w:rsid w:val="00FE6982"/>
    <w:rsid w:val="00FF083A"/>
    <w:rsid w:val="00FF11DF"/>
    <w:rsid w:val="00FF49DE"/>
    <w:rsid w:val="00FF5FC3"/>
    <w:rsid w:val="00FF7C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876F1"/>
  <w15:docId w15:val="{F58298AE-736D-4D12-987C-CE1BAB2A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64C"/>
    <w:pPr>
      <w:tabs>
        <w:tab w:val="left" w:pos="431"/>
      </w:tabs>
      <w:overflowPunct w:val="0"/>
      <w:adjustRightInd w:val="0"/>
      <w:snapToGrid w:val="0"/>
      <w:spacing w:line="320" w:lineRule="exact"/>
      <w:jc w:val="both"/>
    </w:pPr>
    <w:rPr>
      <w:snapToGrid w:val="0"/>
      <w:sz w:val="21"/>
    </w:rPr>
  </w:style>
  <w:style w:type="paragraph" w:styleId="1">
    <w:name w:val="heading 1"/>
    <w:basedOn w:val="a"/>
    <w:next w:val="a"/>
    <w:link w:val="10"/>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0"/>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0"/>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0"/>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0"/>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0"/>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0"/>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0"/>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0"/>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670DEE"/>
    <w:pPr>
      <w:keepNext/>
      <w:keepLines/>
      <w:tabs>
        <w:tab w:val="clear" w:pos="431"/>
        <w:tab w:val="right" w:pos="851"/>
      </w:tabs>
      <w:spacing w:before="240" w:after="240" w:line="440" w:lineRule="exact"/>
      <w:ind w:left="1134" w:right="1134" w:hanging="1134"/>
      <w:jc w:val="left"/>
      <w:outlineLvl w:val="0"/>
    </w:pPr>
    <w:rPr>
      <w:rFonts w:eastAsia="黑体"/>
      <w:snapToGrid/>
      <w:sz w:val="34"/>
      <w:szCs w:val="34"/>
    </w:rPr>
  </w:style>
  <w:style w:type="paragraph" w:customStyle="1" w:styleId="HChGC">
    <w:name w:val="_ H _Ch_GC"/>
    <w:basedOn w:val="a"/>
    <w:next w:val="a"/>
    <w:qFormat/>
    <w:rsid w:val="00670DEE"/>
    <w:pPr>
      <w:keepNext/>
      <w:keepLines/>
      <w:tabs>
        <w:tab w:val="clear" w:pos="431"/>
        <w:tab w:val="right" w:pos="851"/>
      </w:tabs>
      <w:spacing w:before="360" w:after="240" w:line="400" w:lineRule="exact"/>
      <w:ind w:left="1134" w:right="1134" w:hanging="1134"/>
      <w:jc w:val="left"/>
      <w:outlineLvl w:val="1"/>
    </w:pPr>
    <w:rPr>
      <w:rFonts w:eastAsia="黑体"/>
      <w:snapToGrid/>
      <w:sz w:val="28"/>
      <w:szCs w:val="28"/>
    </w:rPr>
  </w:style>
  <w:style w:type="paragraph" w:customStyle="1" w:styleId="H1GC">
    <w:name w:val="_ H_1_GC"/>
    <w:basedOn w:val="a"/>
    <w:next w:val="a"/>
    <w:qFormat/>
    <w:rsid w:val="00670DEE"/>
    <w:pPr>
      <w:keepNext/>
      <w:keepLines/>
      <w:tabs>
        <w:tab w:val="clear" w:pos="431"/>
        <w:tab w:val="right" w:pos="851"/>
      </w:tabs>
      <w:spacing w:before="360" w:after="240"/>
      <w:ind w:left="1134" w:right="1134" w:hanging="1134"/>
      <w:jc w:val="left"/>
      <w:outlineLvl w:val="2"/>
    </w:pPr>
    <w:rPr>
      <w:rFonts w:eastAsia="黑体"/>
      <w:snapToGrid/>
      <w:sz w:val="24"/>
      <w:szCs w:val="24"/>
    </w:rPr>
  </w:style>
  <w:style w:type="paragraph" w:customStyle="1" w:styleId="H23GC">
    <w:name w:val="_ H_2/3_GC"/>
    <w:basedOn w:val="a"/>
    <w:next w:val="a"/>
    <w:qFormat/>
    <w:rsid w:val="0096722F"/>
    <w:pPr>
      <w:keepNext/>
      <w:keepLines/>
      <w:tabs>
        <w:tab w:val="clear" w:pos="431"/>
        <w:tab w:val="right" w:pos="851"/>
      </w:tabs>
      <w:spacing w:before="240" w:after="120"/>
      <w:ind w:left="1134" w:right="1134" w:hanging="1134"/>
      <w:jc w:val="left"/>
    </w:pPr>
    <w:rPr>
      <w:rFonts w:eastAsia="黑体"/>
      <w:snapToGrid/>
      <w:sz w:val="22"/>
      <w:szCs w:val="22"/>
    </w:rPr>
  </w:style>
  <w:style w:type="paragraph" w:customStyle="1" w:styleId="H4GC">
    <w:name w:val="_ H_4_GC"/>
    <w:basedOn w:val="a"/>
    <w:next w:val="a"/>
    <w:qFormat/>
    <w:rsid w:val="00670DEE"/>
    <w:pPr>
      <w:keepNext/>
      <w:keepLines/>
      <w:tabs>
        <w:tab w:val="clear" w:pos="431"/>
        <w:tab w:val="right" w:pos="851"/>
      </w:tabs>
      <w:spacing w:before="240" w:after="120"/>
      <w:ind w:left="1134" w:right="1134" w:hanging="1134"/>
      <w:jc w:val="left"/>
      <w:outlineLvl w:val="4"/>
    </w:pPr>
    <w:rPr>
      <w:rFonts w:eastAsia="楷体_GB2312"/>
      <w:snapToGrid/>
      <w:sz w:val="23"/>
      <w:szCs w:val="23"/>
    </w:rPr>
  </w:style>
  <w:style w:type="paragraph" w:customStyle="1" w:styleId="H56GC">
    <w:name w:val="_ H_5/6_GC"/>
    <w:basedOn w:val="a"/>
    <w:next w:val="a"/>
    <w:qFormat/>
    <w:rsid w:val="00670DEE"/>
    <w:pPr>
      <w:keepNext/>
      <w:keepLines/>
      <w:tabs>
        <w:tab w:val="clear" w:pos="431"/>
        <w:tab w:val="right" w:pos="851"/>
      </w:tabs>
      <w:spacing w:before="240" w:after="120"/>
      <w:ind w:left="1134" w:right="1134" w:hanging="1134"/>
      <w:jc w:val="left"/>
      <w:outlineLvl w:val="5"/>
    </w:pPr>
    <w:rPr>
      <w:snapToGrid/>
      <w:szCs w:val="21"/>
    </w:r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aliases w:val="5_G"/>
    <w:basedOn w:val="a"/>
    <w:link w:val="a7"/>
    <w:qFormat/>
    <w:rsid w:val="00E442A1"/>
    <w:pPr>
      <w:keepLines/>
      <w:widowControl w:val="0"/>
      <w:tabs>
        <w:tab w:val="clear" w:pos="431"/>
        <w:tab w:val="right" w:pos="1021"/>
      </w:tabs>
      <w:spacing w:after="120" w:line="240" w:lineRule="exact"/>
      <w:ind w:left="1134" w:right="1134" w:hanging="1134"/>
    </w:pPr>
    <w:rPr>
      <w:sz w:val="18"/>
      <w:szCs w:val="18"/>
    </w:rPr>
  </w:style>
  <w:style w:type="character" w:customStyle="1" w:styleId="a7">
    <w:name w:val="脚注文本 字符"/>
    <w:aliases w:val="5_G 字符"/>
    <w:basedOn w:val="a0"/>
    <w:link w:val="a6"/>
    <w:rsid w:val="00E442A1"/>
    <w:rPr>
      <w:snapToGrid w:val="0"/>
      <w:sz w:val="18"/>
      <w:szCs w:val="18"/>
    </w:rPr>
  </w:style>
  <w:style w:type="character" w:styleId="a8">
    <w:name w:val="footnote reference"/>
    <w:aliases w:val="4_G"/>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9">
    <w:name w:val="目录段页次"/>
    <w:basedOn w:val="a"/>
    <w:qFormat/>
    <w:rsid w:val="004F348E"/>
    <w:pPr>
      <w:tabs>
        <w:tab w:val="clear" w:pos="431"/>
        <w:tab w:val="right" w:pos="851"/>
        <w:tab w:val="left" w:pos="1134"/>
        <w:tab w:val="left" w:pos="1565"/>
        <w:tab w:val="left" w:pos="1996"/>
        <w:tab w:val="right" w:leader="dot" w:pos="7655"/>
        <w:tab w:val="right" w:pos="8789"/>
        <w:tab w:val="right" w:pos="9554"/>
      </w:tabs>
      <w:spacing w:after="120"/>
      <w:ind w:left="1134" w:right="3119" w:hanging="1134"/>
    </w:pPr>
    <w:rPr>
      <w:szCs w:val="21"/>
    </w:rPr>
  </w:style>
  <w:style w:type="paragraph" w:customStyle="1" w:styleId="aa">
    <w:name w:val="目录页次"/>
    <w:basedOn w:val="a"/>
    <w:qFormat/>
    <w:rsid w:val="00E442A1"/>
    <w:pPr>
      <w:tabs>
        <w:tab w:val="clear" w:pos="431"/>
        <w:tab w:val="right" w:pos="851"/>
        <w:tab w:val="left" w:pos="1134"/>
        <w:tab w:val="left" w:pos="1565"/>
        <w:tab w:val="left" w:pos="1996"/>
        <w:tab w:val="right" w:leader="dot" w:pos="8789"/>
        <w:tab w:val="right" w:pos="9554"/>
      </w:tabs>
      <w:spacing w:after="120"/>
      <w:ind w:left="1134" w:right="3119" w:hanging="1134"/>
    </w:pPr>
    <w:rPr>
      <w:szCs w:val="21"/>
    </w:rPr>
  </w:style>
  <w:style w:type="paragraph" w:customStyle="1" w:styleId="ab">
    <w:name w:val="缩进正文"/>
    <w:basedOn w:val="a"/>
    <w:qFormat/>
    <w:rsid w:val="00E442A1"/>
    <w:pPr>
      <w:tabs>
        <w:tab w:val="left" w:pos="1134"/>
        <w:tab w:val="left" w:pos="1565"/>
        <w:tab w:val="left" w:pos="1996"/>
        <w:tab w:val="left" w:pos="2427"/>
      </w:tabs>
      <w:spacing w:after="120"/>
      <w:ind w:left="1565" w:right="1134"/>
    </w:pPr>
    <w:rPr>
      <w:szCs w:val="21"/>
    </w:rPr>
  </w:style>
  <w:style w:type="paragraph" w:styleId="ac">
    <w:name w:val="endnote text"/>
    <w:basedOn w:val="a6"/>
    <w:link w:val="ad"/>
    <w:qFormat/>
    <w:rsid w:val="00E442A1"/>
    <w:pPr>
      <w:keepLines w:val="0"/>
      <w:spacing w:after="0"/>
    </w:pPr>
  </w:style>
  <w:style w:type="character" w:customStyle="1" w:styleId="ad">
    <w:name w:val="尾注文本 字符"/>
    <w:basedOn w:val="a0"/>
    <w:link w:val="ac"/>
    <w:rsid w:val="00E442A1"/>
    <w:rPr>
      <w:snapToGrid w:val="0"/>
      <w:sz w:val="18"/>
      <w:szCs w:val="18"/>
    </w:rPr>
  </w:style>
  <w:style w:type="character" w:styleId="ae">
    <w:name w:val="endnote reference"/>
    <w:basedOn w:val="a8"/>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f">
    <w:name w:val="悬挂"/>
    <w:basedOn w:val="a"/>
    <w:qFormat/>
    <w:rsid w:val="00D97B98"/>
    <w:pPr>
      <w:tabs>
        <w:tab w:val="left" w:pos="1134"/>
        <w:tab w:val="left" w:pos="1565"/>
        <w:tab w:val="left" w:pos="1996"/>
        <w:tab w:val="left" w:pos="2427"/>
      </w:tabs>
      <w:spacing w:after="120"/>
      <w:ind w:left="1565" w:right="1134" w:hanging="431"/>
    </w:pPr>
  </w:style>
  <w:style w:type="paragraph" w:styleId="af0">
    <w:name w:val="footer"/>
    <w:basedOn w:val="a"/>
    <w:link w:val="af1"/>
    <w:qFormat/>
    <w:rsid w:val="00A31BA8"/>
    <w:pPr>
      <w:overflowPunct/>
      <w:spacing w:line="240" w:lineRule="auto"/>
      <w:jc w:val="left"/>
    </w:pPr>
    <w:rPr>
      <w:rFonts w:eastAsia="Times New Roman"/>
      <w:sz w:val="16"/>
      <w:szCs w:val="16"/>
      <w:lang w:val="en-GB" w:eastAsia="en-US"/>
    </w:rPr>
  </w:style>
  <w:style w:type="character" w:customStyle="1" w:styleId="af1">
    <w:name w:val="页脚 字符"/>
    <w:basedOn w:val="a0"/>
    <w:link w:val="af0"/>
    <w:rsid w:val="00A31BA8"/>
    <w:rPr>
      <w:rFonts w:eastAsia="Times New Roman"/>
      <w:snapToGrid w:val="0"/>
      <w:sz w:val="16"/>
      <w:szCs w:val="16"/>
      <w:lang w:val="en-GB" w:eastAsia="en-US"/>
    </w:rPr>
  </w:style>
  <w:style w:type="character" w:styleId="af2">
    <w:name w:val="page number"/>
    <w:basedOn w:val="a0"/>
    <w:qFormat/>
    <w:rsid w:val="00A31BA8"/>
    <w:rPr>
      <w:rFonts w:ascii="Times New Roman" w:hAnsi="Times New Roman"/>
      <w:b/>
      <w:i w:val="0"/>
      <w:snapToGrid w:val="0"/>
      <w:spacing w:val="0"/>
      <w:kern w:val="0"/>
      <w:sz w:val="18"/>
      <w14:cntxtAlts w14:val="0"/>
    </w:rPr>
  </w:style>
  <w:style w:type="paragraph" w:styleId="af3">
    <w:name w:val="header"/>
    <w:basedOn w:val="a"/>
    <w:link w:val="af4"/>
    <w:qFormat/>
    <w:rsid w:val="00A31BA8"/>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af4">
    <w:name w:val="页眉 字符"/>
    <w:basedOn w:val="a0"/>
    <w:link w:val="af3"/>
    <w:rsid w:val="00A31BA8"/>
    <w:rPr>
      <w:rFonts w:eastAsia="Times New Roman"/>
      <w:b/>
      <w:snapToGrid w:val="0"/>
      <w:sz w:val="18"/>
      <w:szCs w:val="18"/>
      <w:lang w:val="en-GB" w:eastAsia="en-US"/>
    </w:rPr>
  </w:style>
  <w:style w:type="character" w:customStyle="1" w:styleId="10">
    <w:name w:val="标题 1 字符"/>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0">
    <w:name w:val="标题 2 字符"/>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0">
    <w:name w:val="标题 3 字符"/>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0">
    <w:name w:val="标题 4 字符"/>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0">
    <w:name w:val="标题 5 字符"/>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0">
    <w:name w:val="标题 6 字符"/>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0">
    <w:name w:val="标题 7 字符"/>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0">
    <w:name w:val="标题 8 字符"/>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0">
    <w:name w:val="标题 9 字符"/>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5">
    <w:name w:val="caption"/>
    <w:basedOn w:val="a"/>
    <w:next w:val="a"/>
    <w:uiPriority w:val="35"/>
    <w:semiHidden/>
    <w:qFormat/>
    <w:rsid w:val="008B0560"/>
    <w:pPr>
      <w:spacing w:after="200"/>
    </w:pPr>
    <w:rPr>
      <w:rFonts w:asciiTheme="minorHAnsi" w:eastAsiaTheme="minorEastAsia" w:hAnsiTheme="minorHAnsi"/>
      <w:b/>
      <w:bCs/>
      <w:snapToGrid/>
      <w:color w:val="4F81BD" w:themeColor="accent1"/>
      <w:sz w:val="18"/>
      <w:szCs w:val="18"/>
    </w:rPr>
  </w:style>
  <w:style w:type="paragraph" w:styleId="TOC">
    <w:name w:val="TOC Heading"/>
    <w:basedOn w:val="1"/>
    <w:next w:val="a"/>
    <w:uiPriority w:val="39"/>
    <w:semiHidden/>
    <w:qFormat/>
    <w:rsid w:val="008B0560"/>
    <w:pPr>
      <w:outlineLvl w:val="9"/>
    </w:pPr>
  </w:style>
  <w:style w:type="paragraph" w:styleId="af6">
    <w:name w:val="Balloon Text"/>
    <w:basedOn w:val="a"/>
    <w:link w:val="af7"/>
    <w:uiPriority w:val="99"/>
    <w:semiHidden/>
    <w:rsid w:val="009B09D7"/>
    <w:rPr>
      <w:sz w:val="18"/>
      <w:szCs w:val="18"/>
    </w:rPr>
  </w:style>
  <w:style w:type="character" w:customStyle="1" w:styleId="af7">
    <w:name w:val="批注框文本 字符"/>
    <w:basedOn w:val="a0"/>
    <w:link w:val="af6"/>
    <w:uiPriority w:val="99"/>
    <w:semiHidden/>
    <w:rsid w:val="00153E86"/>
    <w:rPr>
      <w:rFonts w:ascii="Times New Roman" w:eastAsia="宋体" w:hAnsi="Times New Roman" w:cs="Times New Roman"/>
      <w:snapToGrid w:val="0"/>
      <w:sz w:val="18"/>
      <w:szCs w:val="18"/>
    </w:rPr>
  </w:style>
  <w:style w:type="character" w:styleId="af8">
    <w:name w:val="Placeholder Text"/>
    <w:basedOn w:val="a0"/>
    <w:uiPriority w:val="99"/>
    <w:semiHidden/>
    <w:rsid w:val="00680656"/>
    <w:rPr>
      <w:color w:val="808080"/>
    </w:rPr>
  </w:style>
  <w:style w:type="table" w:styleId="af9">
    <w:name w:val="Table Grid"/>
    <w:basedOn w:val="a1"/>
    <w:rsid w:val="00501220"/>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G">
    <w:name w:val="_ H _Ch_G"/>
    <w:basedOn w:val="a"/>
    <w:next w:val="a"/>
    <w:rsid w:val="00C35206"/>
    <w:pPr>
      <w:keepNext/>
      <w:keepLines/>
      <w:tabs>
        <w:tab w:val="clear" w:pos="431"/>
        <w:tab w:val="right" w:pos="851"/>
      </w:tabs>
      <w:overflowPunct/>
      <w:adjustRightInd/>
      <w:snapToGrid/>
      <w:spacing w:before="360" w:after="240" w:line="300" w:lineRule="exact"/>
      <w:ind w:left="1134" w:right="1134" w:hanging="1134"/>
    </w:pPr>
    <w:rPr>
      <w:b/>
      <w:snapToGrid/>
      <w:sz w:val="28"/>
      <w:szCs w:val="10"/>
    </w:rPr>
  </w:style>
  <w:style w:type="paragraph" w:customStyle="1" w:styleId="SingleTxtG">
    <w:name w:val="_ Single Txt_G"/>
    <w:basedOn w:val="a"/>
    <w:link w:val="SingleTxtGChar"/>
    <w:qFormat/>
    <w:rsid w:val="00C35206"/>
    <w:pPr>
      <w:tabs>
        <w:tab w:val="clear" w:pos="431"/>
      </w:tabs>
      <w:overflowPunct/>
      <w:adjustRightInd/>
      <w:snapToGrid/>
      <w:spacing w:after="120" w:line="280" w:lineRule="exact"/>
      <w:ind w:left="1134" w:right="1134"/>
    </w:pPr>
    <w:rPr>
      <w:snapToGrid/>
      <w:szCs w:val="10"/>
    </w:rPr>
  </w:style>
  <w:style w:type="character" w:customStyle="1" w:styleId="terminologypart">
    <w:name w:val="terminologypart"/>
    <w:basedOn w:val="a0"/>
    <w:rsid w:val="003474B2"/>
  </w:style>
  <w:style w:type="character" w:customStyle="1" w:styleId="eref">
    <w:name w:val="eref"/>
    <w:basedOn w:val="a0"/>
    <w:rsid w:val="003474B2"/>
  </w:style>
  <w:style w:type="character" w:customStyle="1" w:styleId="SingleTxtGChar">
    <w:name w:val="_ Single Txt_G Char"/>
    <w:link w:val="SingleTxtG"/>
    <w:rsid w:val="00751E79"/>
    <w:rPr>
      <w:sz w:val="21"/>
      <w:szCs w:val="10"/>
    </w:rPr>
  </w:style>
  <w:style w:type="paragraph" w:customStyle="1" w:styleId="H23G">
    <w:name w:val="_ H_2/3_G"/>
    <w:basedOn w:val="a"/>
    <w:next w:val="a"/>
    <w:rsid w:val="00265407"/>
    <w:pPr>
      <w:keepNext/>
      <w:keepLines/>
      <w:tabs>
        <w:tab w:val="clear" w:pos="431"/>
        <w:tab w:val="right" w:pos="851"/>
      </w:tabs>
      <w:suppressAutoHyphens/>
      <w:overflowPunct/>
      <w:adjustRightInd/>
      <w:snapToGrid/>
      <w:spacing w:before="240" w:after="120" w:line="240" w:lineRule="exact"/>
      <w:ind w:left="1134" w:right="1134" w:hanging="1134"/>
      <w:jc w:val="left"/>
    </w:pPr>
    <w:rPr>
      <w:rFonts w:eastAsia="Times New Roman"/>
      <w:b/>
      <w:snapToGrid/>
      <w:sz w:val="20"/>
      <w:lang w:val="en-GB" w:eastAsia="en-US"/>
    </w:rPr>
  </w:style>
  <w:style w:type="character" w:styleId="afa">
    <w:name w:val="annotation reference"/>
    <w:basedOn w:val="a0"/>
    <w:uiPriority w:val="99"/>
    <w:semiHidden/>
    <w:unhideWhenUsed/>
    <w:rsid w:val="000312E0"/>
    <w:rPr>
      <w:sz w:val="16"/>
      <w:szCs w:val="16"/>
    </w:rPr>
  </w:style>
  <w:style w:type="paragraph" w:styleId="afb">
    <w:name w:val="annotation text"/>
    <w:basedOn w:val="a"/>
    <w:link w:val="afc"/>
    <w:uiPriority w:val="99"/>
    <w:semiHidden/>
    <w:unhideWhenUsed/>
    <w:rsid w:val="000312E0"/>
    <w:pPr>
      <w:spacing w:line="240" w:lineRule="auto"/>
    </w:pPr>
    <w:rPr>
      <w:sz w:val="20"/>
    </w:rPr>
  </w:style>
  <w:style w:type="character" w:customStyle="1" w:styleId="afc">
    <w:name w:val="批注文字 字符"/>
    <w:basedOn w:val="a0"/>
    <w:link w:val="afb"/>
    <w:uiPriority w:val="99"/>
    <w:semiHidden/>
    <w:rsid w:val="000312E0"/>
    <w:rPr>
      <w:snapToGrid w:val="0"/>
    </w:rPr>
  </w:style>
  <w:style w:type="paragraph" w:styleId="afd">
    <w:name w:val="annotation subject"/>
    <w:basedOn w:val="afb"/>
    <w:next w:val="afb"/>
    <w:link w:val="afe"/>
    <w:uiPriority w:val="99"/>
    <w:semiHidden/>
    <w:unhideWhenUsed/>
    <w:rsid w:val="000312E0"/>
    <w:rPr>
      <w:b/>
      <w:bCs/>
    </w:rPr>
  </w:style>
  <w:style w:type="character" w:customStyle="1" w:styleId="afe">
    <w:name w:val="批注主题 字符"/>
    <w:basedOn w:val="afc"/>
    <w:link w:val="afd"/>
    <w:uiPriority w:val="99"/>
    <w:semiHidden/>
    <w:rsid w:val="000312E0"/>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406274">
      <w:bodyDiv w:val="1"/>
      <w:marLeft w:val="0"/>
      <w:marRight w:val="0"/>
      <w:marTop w:val="0"/>
      <w:marBottom w:val="0"/>
      <w:divBdr>
        <w:top w:val="none" w:sz="0" w:space="0" w:color="auto"/>
        <w:left w:val="none" w:sz="0" w:space="0" w:color="auto"/>
        <w:bottom w:val="none" w:sz="0" w:space="0" w:color="auto"/>
        <w:right w:val="none" w:sz="0" w:space="0" w:color="auto"/>
      </w:divBdr>
    </w:div>
    <w:div w:id="1425955119">
      <w:bodyDiv w:val="1"/>
      <w:marLeft w:val="0"/>
      <w:marRight w:val="0"/>
      <w:marTop w:val="0"/>
      <w:marBottom w:val="0"/>
      <w:divBdr>
        <w:top w:val="none" w:sz="0" w:space="0" w:color="auto"/>
        <w:left w:val="none" w:sz="0" w:space="0" w:color="auto"/>
        <w:bottom w:val="none" w:sz="0" w:space="0" w:color="auto"/>
        <w:right w:val="none" w:sz="0" w:space="0" w:color="auto"/>
      </w:divBdr>
    </w:div>
    <w:div w:id="180677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CD76F-A5AD-4AD0-8BB3-612AA66B8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G:\WORD\OFFICE2016\CoverPages\CCPR.dotm</Template>
  <TotalTime>4</TotalTime>
  <Pages>6</Pages>
  <Words>726</Words>
  <Characters>4143</Characters>
  <Application>Microsoft Office Word</Application>
  <DocSecurity>0</DocSecurity>
  <Lines>34</Lines>
  <Paragraphs>9</Paragraphs>
  <ScaleCrop>false</ScaleCrop>
  <Company>DCM</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CCPR/C/127/D/2955/2017</dc:title>
  <dc:subject>1921257</dc:subject>
  <dc:creator>WUJS</dc:creator>
  <cp:keywords/>
  <dc:description/>
  <cp:lastModifiedBy>Lina Liu</cp:lastModifiedBy>
  <cp:revision>3</cp:revision>
  <cp:lastPrinted>2014-05-09T11:28:00Z</cp:lastPrinted>
  <dcterms:created xsi:type="dcterms:W3CDTF">2021-11-02T10:15:00Z</dcterms:created>
  <dcterms:modified xsi:type="dcterms:W3CDTF">2023-11-04T15:17:00Z</dcterms:modified>
</cp:coreProperties>
</file>