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14:paraId="3A8CB11D" w14:textId="77777777" w:rsidTr="009C2D1B">
        <w:trPr>
          <w:trHeight w:val="851"/>
        </w:trPr>
        <w:tc>
          <w:tcPr>
            <w:tcW w:w="1259" w:type="dxa"/>
            <w:tcBorders>
              <w:top w:val="nil"/>
              <w:left w:val="nil"/>
              <w:bottom w:val="single" w:sz="4" w:space="0" w:color="auto"/>
              <w:right w:val="nil"/>
            </w:tcBorders>
            <w:shd w:val="clear" w:color="auto" w:fill="auto"/>
          </w:tcPr>
          <w:p w14:paraId="1F323CA5" w14:textId="77777777" w:rsidR="006F0959" w:rsidRDefault="006F0959" w:rsidP="009C2D1B">
            <w:pPr>
              <w:spacing w:after="80" w:line="340" w:lineRule="exact"/>
            </w:pPr>
          </w:p>
        </w:tc>
        <w:tc>
          <w:tcPr>
            <w:tcW w:w="2236" w:type="dxa"/>
            <w:tcBorders>
              <w:top w:val="nil"/>
              <w:left w:val="nil"/>
              <w:bottom w:val="single" w:sz="4" w:space="0" w:color="auto"/>
              <w:right w:val="nil"/>
            </w:tcBorders>
            <w:shd w:val="clear" w:color="auto" w:fill="auto"/>
            <w:vAlign w:val="bottom"/>
          </w:tcPr>
          <w:p w14:paraId="654D4C72" w14:textId="77777777" w:rsidR="006F0959" w:rsidRPr="00AF21E9" w:rsidRDefault="008460DB" w:rsidP="009C2D1B">
            <w:pPr>
              <w:spacing w:after="80" w:line="340" w:lineRule="exact"/>
              <w:rPr>
                <w:sz w:val="28"/>
                <w:szCs w:val="28"/>
              </w:rPr>
            </w:pPr>
            <w:r w:rsidRPr="005F540D">
              <w:rPr>
                <w:rFonts w:eastAsia="黑体" w:hint="eastAsia"/>
                <w:sz w:val="28"/>
                <w:szCs w:val="28"/>
                <w:lang w:eastAsia="zh-CN"/>
              </w:rPr>
              <w:t>联</w:t>
            </w:r>
            <w:r w:rsidRPr="005F540D">
              <w:rPr>
                <w:rFonts w:eastAsia="黑体" w:hint="eastAsia"/>
                <w:sz w:val="28"/>
                <w:szCs w:val="28"/>
                <w:lang w:eastAsia="zh-CN"/>
              </w:rPr>
              <w:t xml:space="preserve"> </w:t>
            </w:r>
            <w:r w:rsidRPr="005F540D">
              <w:rPr>
                <w:rFonts w:eastAsia="黑体" w:hint="eastAsia"/>
                <w:sz w:val="28"/>
                <w:szCs w:val="28"/>
                <w:lang w:eastAsia="zh-CN"/>
              </w:rPr>
              <w:t>合</w:t>
            </w:r>
            <w:r w:rsidRPr="005F540D">
              <w:rPr>
                <w:rFonts w:eastAsia="黑体" w:hint="eastAsia"/>
                <w:sz w:val="28"/>
                <w:szCs w:val="28"/>
                <w:lang w:eastAsia="zh-CN"/>
              </w:rPr>
              <w:t xml:space="preserve"> </w:t>
            </w:r>
            <w:r w:rsidRPr="005F540D">
              <w:rPr>
                <w:rFonts w:eastAsia="黑体" w:hint="eastAsia"/>
                <w:sz w:val="28"/>
                <w:szCs w:val="28"/>
                <w:lang w:eastAsia="zh-CN"/>
              </w:rPr>
              <w:t>国</w:t>
            </w:r>
          </w:p>
        </w:tc>
        <w:tc>
          <w:tcPr>
            <w:tcW w:w="6144" w:type="dxa"/>
            <w:gridSpan w:val="2"/>
            <w:tcBorders>
              <w:top w:val="nil"/>
              <w:left w:val="nil"/>
              <w:bottom w:val="single" w:sz="4" w:space="0" w:color="auto"/>
              <w:right w:val="nil"/>
            </w:tcBorders>
            <w:shd w:val="clear" w:color="auto" w:fill="auto"/>
            <w:vAlign w:val="bottom"/>
          </w:tcPr>
          <w:p w14:paraId="617AAEB1" w14:textId="2421507A" w:rsidR="006F0959" w:rsidRDefault="00EE5A4F" w:rsidP="009C2D1B">
            <w:pPr>
              <w:suppressAutoHyphens w:val="0"/>
              <w:spacing w:after="20"/>
              <w:jc w:val="right"/>
            </w:pPr>
            <w:r>
              <w:rPr>
                <w:rFonts w:ascii="Tahoma" w:hAnsi="Tahoma" w:cs="Tahoma"/>
                <w:color w:val="444455"/>
                <w:shd w:val="clear" w:color="auto" w:fill="FFFFFF"/>
              </w:rPr>
              <w:t>Template-CRC-Concluding Observation</w:t>
            </w:r>
          </w:p>
        </w:tc>
      </w:tr>
      <w:tr w:rsidR="006F0959" w14:paraId="6DD8C6AC" w14:textId="77777777" w:rsidTr="009C2D1B">
        <w:trPr>
          <w:trHeight w:val="2835"/>
        </w:trPr>
        <w:tc>
          <w:tcPr>
            <w:tcW w:w="1259" w:type="dxa"/>
            <w:tcBorders>
              <w:top w:val="single" w:sz="4" w:space="0" w:color="auto"/>
              <w:left w:val="nil"/>
              <w:bottom w:val="single" w:sz="12" w:space="0" w:color="auto"/>
              <w:right w:val="nil"/>
            </w:tcBorders>
            <w:shd w:val="clear" w:color="auto" w:fill="auto"/>
          </w:tcPr>
          <w:p w14:paraId="42738631" w14:textId="77777777" w:rsidR="006F0959" w:rsidRDefault="00A97DAC" w:rsidP="009C2D1B">
            <w:pPr>
              <w:spacing w:before="120"/>
              <w:jc w:val="center"/>
            </w:pPr>
            <w:r>
              <w:rPr>
                <w:noProof/>
                <w:lang w:val="en-US" w:eastAsia="zh-CN"/>
              </w:rPr>
              <w:drawing>
                <wp:inline distT="0" distB="0" distL="0" distR="0" wp14:anchorId="5AA70B00" wp14:editId="555DEF04">
                  <wp:extent cx="714375"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shd w:val="clear" w:color="auto" w:fill="auto"/>
          </w:tcPr>
          <w:p w14:paraId="64EFEBC7" w14:textId="77777777" w:rsidR="006F0959" w:rsidRPr="00AF21E9" w:rsidRDefault="008460DB" w:rsidP="009C2D1B">
            <w:pPr>
              <w:spacing w:before="120" w:line="420" w:lineRule="exact"/>
              <w:rPr>
                <w:b/>
                <w:sz w:val="40"/>
                <w:szCs w:val="40"/>
              </w:rPr>
            </w:pPr>
            <w:proofErr w:type="spellStart"/>
            <w:r w:rsidRPr="005F540D">
              <w:rPr>
                <w:rFonts w:eastAsia="黑体" w:hint="eastAsia"/>
                <w:bCs/>
                <w:sz w:val="40"/>
                <w:szCs w:val="40"/>
              </w:rPr>
              <w:t>儿童权利公约</w:t>
            </w:r>
            <w:proofErr w:type="spellEnd"/>
          </w:p>
        </w:tc>
        <w:tc>
          <w:tcPr>
            <w:tcW w:w="2930" w:type="dxa"/>
            <w:tcBorders>
              <w:top w:val="single" w:sz="4" w:space="0" w:color="auto"/>
              <w:left w:val="nil"/>
              <w:bottom w:val="single" w:sz="12" w:space="0" w:color="auto"/>
              <w:right w:val="nil"/>
            </w:tcBorders>
            <w:shd w:val="clear" w:color="auto" w:fill="auto"/>
          </w:tcPr>
          <w:p w14:paraId="636D295D" w14:textId="3F872F87" w:rsidR="003F797C" w:rsidRPr="00883242" w:rsidRDefault="00883242" w:rsidP="009C2D1B">
            <w:pPr>
              <w:suppressAutoHyphens w:val="0"/>
              <w:rPr>
                <w:rFonts w:eastAsiaTheme="minorEastAsia"/>
                <w:lang w:eastAsia="zh-CN"/>
              </w:rPr>
            </w:pPr>
            <w:r>
              <w:rPr>
                <w:rFonts w:eastAsiaTheme="minorEastAsia" w:hint="eastAsia"/>
                <w:lang w:eastAsia="zh-CN"/>
              </w:rPr>
              <w:t xml:space="preserve"> </w:t>
            </w:r>
          </w:p>
        </w:tc>
      </w:tr>
    </w:tbl>
    <w:p w14:paraId="304AB849" w14:textId="77777777" w:rsidR="008460DB" w:rsidRPr="00E3332D" w:rsidRDefault="008460DB" w:rsidP="008460DB">
      <w:pPr>
        <w:spacing w:before="120"/>
        <w:rPr>
          <w:b/>
          <w:sz w:val="24"/>
          <w:szCs w:val="24"/>
          <w:lang w:eastAsia="zh-CN"/>
        </w:rPr>
      </w:pPr>
      <w:r>
        <w:rPr>
          <w:rFonts w:eastAsia="黑体" w:hint="eastAsia"/>
          <w:snapToGrid w:val="0"/>
          <w:sz w:val="24"/>
          <w:szCs w:val="24"/>
          <w:lang w:eastAsia="zh-CN"/>
        </w:rPr>
        <w:t>儿童权利委员会</w:t>
      </w:r>
    </w:p>
    <w:p w14:paraId="3D8C8F7A" w14:textId="27D39124" w:rsidR="00A30CA4" w:rsidRPr="004567B7" w:rsidRDefault="008460DB" w:rsidP="00A30CA4">
      <w:pPr>
        <w:pStyle w:val="HChG"/>
        <w:rPr>
          <w:rFonts w:eastAsia="黑体"/>
          <w:b w:val="0"/>
          <w:bCs/>
          <w:lang w:eastAsia="zh-CN"/>
        </w:rPr>
      </w:pPr>
      <w:r w:rsidRPr="00701EA1">
        <w:rPr>
          <w:lang w:eastAsia="zh-CN"/>
        </w:rPr>
        <w:tab/>
      </w:r>
      <w:r w:rsidRPr="00701EA1">
        <w:rPr>
          <w:lang w:eastAsia="zh-CN"/>
        </w:rPr>
        <w:tab/>
      </w:r>
      <w:r w:rsidRPr="004567B7">
        <w:rPr>
          <w:rFonts w:eastAsia="黑体" w:hint="eastAsia"/>
          <w:b w:val="0"/>
          <w:bCs/>
          <w:lang w:eastAsia="zh-CN"/>
        </w:rPr>
        <w:t>关于</w:t>
      </w:r>
      <w:r w:rsidR="005C06D6">
        <w:rPr>
          <w:rFonts w:eastAsia="黑体" w:hint="eastAsia"/>
          <w:b w:val="0"/>
          <w:bCs/>
          <w:lang w:eastAsia="zh-CN"/>
        </w:rPr>
        <w:t>卢旺达</w:t>
      </w:r>
      <w:r w:rsidRPr="004567B7">
        <w:rPr>
          <w:rFonts w:eastAsia="黑体" w:hint="eastAsia"/>
          <w:b w:val="0"/>
          <w:bCs/>
          <w:color w:val="FF0000"/>
          <w:lang w:eastAsia="zh-CN"/>
        </w:rPr>
        <w:t>初次</w:t>
      </w:r>
      <w:r w:rsidR="00A30CA4" w:rsidRPr="004567B7">
        <w:rPr>
          <w:rFonts w:eastAsia="黑体" w:hint="eastAsia"/>
          <w:b w:val="0"/>
          <w:bCs/>
          <w:color w:val="FF0000"/>
          <w:lang w:eastAsia="zh-CN"/>
        </w:rPr>
        <w:t>报告</w:t>
      </w:r>
      <w:r w:rsidR="00A30CA4" w:rsidRPr="004567B7">
        <w:rPr>
          <w:rFonts w:eastAsia="黑体" w:hint="eastAsia"/>
          <w:b w:val="0"/>
          <w:bCs/>
          <w:lang w:eastAsia="zh-CN"/>
        </w:rPr>
        <w:t>的结论性意见</w:t>
      </w:r>
    </w:p>
    <w:p w14:paraId="546915AF" w14:textId="2B61D5F4" w:rsidR="00A30CA4" w:rsidRPr="004567B7" w:rsidRDefault="00A30CA4" w:rsidP="004567B7">
      <w:pPr>
        <w:pStyle w:val="HChG"/>
        <w:rPr>
          <w:rFonts w:eastAsia="黑体"/>
          <w:b w:val="0"/>
          <w:bCs/>
          <w:lang w:eastAsia="zh-CN"/>
        </w:rPr>
      </w:pPr>
      <w:r w:rsidRPr="004567B7">
        <w:rPr>
          <w:rFonts w:eastAsia="黑体"/>
          <w:b w:val="0"/>
          <w:bCs/>
          <w:lang w:eastAsia="zh-CN"/>
        </w:rPr>
        <w:tab/>
      </w:r>
      <w:r w:rsidRPr="004567B7">
        <w:rPr>
          <w:rFonts w:eastAsia="黑体"/>
          <w:b w:val="0"/>
          <w:bCs/>
          <w:lang w:eastAsia="zh-CN"/>
        </w:rPr>
        <w:tab/>
      </w:r>
      <w:r w:rsidR="003C27A4" w:rsidRPr="004567B7">
        <w:rPr>
          <w:rFonts w:ascii="宋体" w:eastAsia="黑体" w:hAnsi="宋体" w:cs="宋体" w:hint="eastAsia"/>
          <w:b w:val="0"/>
          <w:bCs/>
          <w:lang w:eastAsia="zh-CN"/>
        </w:rPr>
        <w:t>关于</w:t>
      </w:r>
      <w:r w:rsidR="005C06D6">
        <w:rPr>
          <w:rFonts w:ascii="宋体" w:eastAsia="黑体" w:hAnsi="宋体" w:cs="宋体" w:hint="eastAsia"/>
          <w:b w:val="0"/>
          <w:bCs/>
          <w:lang w:eastAsia="zh-CN"/>
        </w:rPr>
        <w:t>卢旺达</w:t>
      </w:r>
      <w:r w:rsidR="003C27A4" w:rsidRPr="004567B7">
        <w:rPr>
          <w:rFonts w:eastAsia="黑体" w:hint="eastAsia"/>
          <w:b w:val="0"/>
          <w:bCs/>
          <w:color w:val="FF0000"/>
          <w:lang w:eastAsia="zh-CN"/>
        </w:rPr>
        <w:t>第五</w:t>
      </w:r>
      <w:r w:rsidR="00D846D6" w:rsidRPr="004567B7">
        <w:rPr>
          <w:rFonts w:eastAsia="黑体" w:hint="eastAsia"/>
          <w:b w:val="0"/>
          <w:bCs/>
          <w:color w:val="FF0000"/>
          <w:lang w:eastAsia="zh-CN"/>
        </w:rPr>
        <w:t>和第六次合并定期报告</w:t>
      </w:r>
      <w:r w:rsidR="00D846D6" w:rsidRPr="004567B7">
        <w:rPr>
          <w:rFonts w:ascii="宋体" w:eastAsia="黑体" w:hAnsi="宋体" w:cs="宋体" w:hint="eastAsia"/>
          <w:b w:val="0"/>
          <w:bCs/>
          <w:lang w:eastAsia="zh-CN"/>
        </w:rPr>
        <w:t>的结论性意见</w:t>
      </w:r>
    </w:p>
    <w:p w14:paraId="5E71B6A9" w14:textId="04509CD8" w:rsidR="003F797C" w:rsidRPr="004567B7" w:rsidRDefault="00D846D6" w:rsidP="00D846D6">
      <w:pPr>
        <w:pStyle w:val="HChG"/>
        <w:rPr>
          <w:rFonts w:eastAsia="黑体"/>
          <w:b w:val="0"/>
          <w:bCs/>
          <w:lang w:eastAsia="zh-CN"/>
        </w:rPr>
      </w:pPr>
      <w:r w:rsidRPr="004567B7">
        <w:rPr>
          <w:rFonts w:eastAsia="黑体"/>
          <w:b w:val="0"/>
          <w:bCs/>
          <w:lang w:eastAsia="zh-CN"/>
        </w:rPr>
        <w:tab/>
      </w:r>
      <w:r w:rsidRPr="004567B7">
        <w:rPr>
          <w:rFonts w:eastAsia="黑体"/>
          <w:b w:val="0"/>
          <w:bCs/>
          <w:lang w:eastAsia="zh-CN"/>
        </w:rPr>
        <w:tab/>
      </w:r>
      <w:r w:rsidRPr="004567B7">
        <w:rPr>
          <w:rFonts w:ascii="宋体" w:eastAsia="黑体" w:hAnsi="宋体" w:cs="宋体" w:hint="eastAsia"/>
          <w:b w:val="0"/>
          <w:bCs/>
          <w:lang w:eastAsia="zh-CN"/>
        </w:rPr>
        <w:t>关于</w:t>
      </w:r>
      <w:r w:rsidR="005C06D6">
        <w:rPr>
          <w:rFonts w:ascii="宋体" w:eastAsia="黑体" w:hAnsi="宋体" w:cs="宋体" w:hint="eastAsia"/>
          <w:b w:val="0"/>
          <w:bCs/>
          <w:lang w:eastAsia="zh-CN"/>
        </w:rPr>
        <w:t>卢旺达</w:t>
      </w:r>
      <w:r w:rsidRPr="004567B7">
        <w:rPr>
          <w:rFonts w:eastAsia="黑体" w:hint="eastAsia"/>
          <w:b w:val="0"/>
          <w:bCs/>
          <w:color w:val="FF0000"/>
          <w:lang w:eastAsia="zh-CN"/>
        </w:rPr>
        <w:t>第七次定期报告</w:t>
      </w:r>
      <w:r w:rsidRPr="004567B7">
        <w:rPr>
          <w:rFonts w:ascii="宋体" w:eastAsia="黑体" w:hAnsi="宋体" w:cs="宋体" w:hint="eastAsia"/>
          <w:b w:val="0"/>
          <w:bCs/>
          <w:lang w:eastAsia="zh-CN"/>
        </w:rPr>
        <w:t>的结论性意见</w:t>
      </w:r>
      <w:r w:rsidR="008460DB" w:rsidRPr="004567B7">
        <w:rPr>
          <w:rFonts w:eastAsia="黑体"/>
          <w:b w:val="0"/>
          <w:bCs/>
          <w:lang w:eastAsia="zh-CN"/>
        </w:rPr>
        <w:footnoteReference w:customMarkFollows="1" w:id="1"/>
        <w:t>*</w:t>
      </w:r>
    </w:p>
    <w:p w14:paraId="4B79544D" w14:textId="77777777" w:rsidR="00EF70FC" w:rsidRPr="00E3253A" w:rsidRDefault="003F797C" w:rsidP="00EF70FC">
      <w:pPr>
        <w:pStyle w:val="HChG"/>
        <w:rPr>
          <w:rFonts w:eastAsia="黑体"/>
          <w:b w:val="0"/>
          <w:bCs/>
          <w:lang w:eastAsia="zh-CN"/>
        </w:rPr>
      </w:pPr>
      <w:r>
        <w:rPr>
          <w:rFonts w:eastAsia="Malgun Gothic"/>
          <w:lang w:eastAsia="zh-CN"/>
        </w:rPr>
        <w:tab/>
      </w:r>
      <w:r w:rsidR="00EF70FC" w:rsidRPr="00E3253A">
        <w:rPr>
          <w:rFonts w:ascii="宋体" w:eastAsia="黑体" w:hAnsi="宋体" w:cs="宋体" w:hint="eastAsia"/>
          <w:b w:val="0"/>
          <w:bCs/>
          <w:lang w:eastAsia="zh-CN"/>
        </w:rPr>
        <w:t>一</w:t>
      </w:r>
      <w:r w:rsidR="00EF70FC" w:rsidRPr="00E3253A">
        <w:rPr>
          <w:rFonts w:eastAsia="黑体"/>
          <w:b w:val="0"/>
          <w:bCs/>
          <w:lang w:eastAsia="zh-CN"/>
        </w:rPr>
        <w:t>.</w:t>
      </w:r>
      <w:r w:rsidR="00EF70FC" w:rsidRPr="00E3253A">
        <w:rPr>
          <w:rFonts w:eastAsia="黑体"/>
          <w:b w:val="0"/>
          <w:bCs/>
          <w:lang w:eastAsia="zh-CN"/>
        </w:rPr>
        <w:tab/>
      </w:r>
      <w:r w:rsidR="00EF70FC" w:rsidRPr="00E3253A">
        <w:rPr>
          <w:rFonts w:eastAsia="黑体" w:hint="eastAsia"/>
          <w:b w:val="0"/>
          <w:bCs/>
          <w:lang w:eastAsia="zh-CN"/>
        </w:rPr>
        <w:t>导言</w:t>
      </w:r>
    </w:p>
    <w:p w14:paraId="64EDCD44" w14:textId="2C200024" w:rsidR="00C9052A" w:rsidRDefault="00C9052A" w:rsidP="00C9052A">
      <w:pPr>
        <w:pStyle w:val="SingleTxtG"/>
      </w:pPr>
      <w:r>
        <w:t>1.</w:t>
      </w:r>
    </w:p>
    <w:p w14:paraId="62B23A7F" w14:textId="300118CE" w:rsidR="00C9052A" w:rsidRDefault="00C9052A" w:rsidP="00C9052A">
      <w:pPr>
        <w:pStyle w:val="SingleTxtG"/>
      </w:pPr>
      <w:r w:rsidRPr="00C9052A">
        <w:rPr>
          <w:rFonts w:hint="eastAsia"/>
        </w:rPr>
        <w:t>委员会在</w:t>
      </w:r>
      <w:r w:rsidRPr="00C9052A">
        <w:t>20</w:t>
      </w:r>
      <w:r w:rsidR="00FB3FCE">
        <w:t>20</w:t>
      </w:r>
      <w:r w:rsidRPr="00C9052A">
        <w:rPr>
          <w:rFonts w:hint="eastAsia"/>
        </w:rPr>
        <w:t>年</w:t>
      </w:r>
      <w:r w:rsidRPr="00C9052A">
        <w:t>1</w:t>
      </w:r>
      <w:r w:rsidRPr="00C9052A">
        <w:rPr>
          <w:rFonts w:hint="eastAsia"/>
        </w:rPr>
        <w:t>月</w:t>
      </w:r>
      <w:r w:rsidRPr="00C9052A">
        <w:t>24</w:t>
      </w:r>
      <w:r w:rsidRPr="00C9052A">
        <w:rPr>
          <w:rFonts w:hint="eastAsia"/>
        </w:rPr>
        <w:t>日和</w:t>
      </w:r>
      <w:r w:rsidRPr="00C9052A">
        <w:t>25</w:t>
      </w:r>
      <w:r w:rsidRPr="00C9052A">
        <w:rPr>
          <w:rFonts w:hint="eastAsia"/>
        </w:rPr>
        <w:t>日举行的第</w:t>
      </w:r>
      <w:r w:rsidR="00476CF6">
        <w:rPr>
          <w:rFonts w:hint="eastAsia"/>
        </w:rPr>
        <w:t>2</w:t>
      </w:r>
      <w:r w:rsidR="00476CF6">
        <w:t>358</w:t>
      </w:r>
      <w:r w:rsidRPr="00C9052A">
        <w:rPr>
          <w:rFonts w:hint="eastAsia"/>
        </w:rPr>
        <w:t>和第</w:t>
      </w:r>
      <w:r w:rsidR="00640520">
        <w:rPr>
          <w:rFonts w:hint="eastAsia"/>
        </w:rPr>
        <w:t>2</w:t>
      </w:r>
      <w:r w:rsidR="00476CF6">
        <w:t>359</w:t>
      </w:r>
      <w:r w:rsidRPr="00C9052A">
        <w:rPr>
          <w:rFonts w:hint="eastAsia"/>
        </w:rPr>
        <w:t>次会议</w:t>
      </w:r>
      <w:r w:rsidRPr="00C9052A">
        <w:t xml:space="preserve"> (</w:t>
      </w:r>
      <w:r w:rsidRPr="00C9052A">
        <w:rPr>
          <w:rFonts w:hint="eastAsia"/>
        </w:rPr>
        <w:t>见</w:t>
      </w:r>
      <w:r w:rsidRPr="00C9052A">
        <w:t>CRC/C/SR.</w:t>
      </w:r>
      <w:r w:rsidR="00640520">
        <w:t>2</w:t>
      </w:r>
      <w:r w:rsidR="00476CF6">
        <w:t>358</w:t>
      </w:r>
      <w:r w:rsidRPr="00C9052A">
        <w:rPr>
          <w:rFonts w:hint="eastAsia"/>
        </w:rPr>
        <w:t>和</w:t>
      </w:r>
      <w:r w:rsidR="00476CF6">
        <w:t>2359</w:t>
      </w:r>
      <w:r w:rsidRPr="00C9052A">
        <w:t>)</w:t>
      </w:r>
      <w:r w:rsidRPr="00C9052A">
        <w:rPr>
          <w:rFonts w:hint="eastAsia"/>
        </w:rPr>
        <w:t>上审议了</w:t>
      </w:r>
      <w:r w:rsidR="005C06D6">
        <w:rPr>
          <w:rFonts w:hint="eastAsia"/>
        </w:rPr>
        <w:t>卢旺达</w:t>
      </w:r>
      <w:r w:rsidRPr="00C9052A">
        <w:rPr>
          <w:rFonts w:hint="eastAsia"/>
        </w:rPr>
        <w:t>的</w:t>
      </w:r>
      <w:r w:rsidRPr="00CD7271">
        <w:rPr>
          <w:rFonts w:hint="eastAsia"/>
          <w:b/>
          <w:bCs/>
          <w:color w:val="FF0000"/>
        </w:rPr>
        <w:t>初次报告</w:t>
      </w:r>
      <w:r w:rsidRPr="00CD7271">
        <w:rPr>
          <w:color w:val="FF0000"/>
        </w:rPr>
        <w:t xml:space="preserve"> </w:t>
      </w:r>
      <w:r w:rsidRPr="00C9052A">
        <w:t>(CRC/C/</w:t>
      </w:r>
      <w:r w:rsidR="00170A9C" w:rsidRPr="00170A9C">
        <w:t>RWA</w:t>
      </w:r>
      <w:r w:rsidRPr="00C9052A">
        <w:t>/</w:t>
      </w:r>
      <w:r w:rsidR="00C24C9B">
        <w:t>1</w:t>
      </w:r>
      <w:r w:rsidRPr="00C9052A">
        <w:t>)</w:t>
      </w:r>
      <w:r w:rsidRPr="00C9052A">
        <w:rPr>
          <w:rFonts w:hint="eastAsia"/>
        </w:rPr>
        <w:t>，并在</w:t>
      </w:r>
      <w:r w:rsidRPr="00C9052A">
        <w:t>20</w:t>
      </w:r>
      <w:r w:rsidR="00FB3FCE">
        <w:t>20</w:t>
      </w:r>
      <w:r w:rsidRPr="00C9052A">
        <w:rPr>
          <w:rFonts w:hint="eastAsia"/>
        </w:rPr>
        <w:t>年</w:t>
      </w:r>
      <w:r w:rsidRPr="00C9052A">
        <w:t>2</w:t>
      </w:r>
      <w:r w:rsidRPr="00C9052A">
        <w:rPr>
          <w:rFonts w:hint="eastAsia"/>
        </w:rPr>
        <w:t>月</w:t>
      </w:r>
      <w:r w:rsidRPr="00C9052A">
        <w:t>1</w:t>
      </w:r>
      <w:r w:rsidRPr="00C9052A">
        <w:rPr>
          <w:rFonts w:hint="eastAsia"/>
        </w:rPr>
        <w:t>日举行的第</w:t>
      </w:r>
      <w:r w:rsidRPr="00C9052A">
        <w:t>2370</w:t>
      </w:r>
      <w:r w:rsidRPr="00C9052A">
        <w:rPr>
          <w:rFonts w:hint="eastAsia"/>
        </w:rPr>
        <w:t>次会议上通过了本结论性意见</w:t>
      </w:r>
    </w:p>
    <w:p w14:paraId="08A3DED3" w14:textId="13E20F51" w:rsidR="00A64592" w:rsidRDefault="00A64592" w:rsidP="00C9052A">
      <w:pPr>
        <w:pStyle w:val="SingleTxtG"/>
      </w:pPr>
      <w:r w:rsidRPr="00A64592">
        <w:rPr>
          <w:rFonts w:hint="eastAsia"/>
        </w:rPr>
        <w:t>委员会在</w:t>
      </w:r>
      <w:r w:rsidRPr="00A64592">
        <w:t>20</w:t>
      </w:r>
      <w:r w:rsidR="00FB3FCE">
        <w:t>20</w:t>
      </w:r>
      <w:r w:rsidRPr="00A64592">
        <w:rPr>
          <w:rFonts w:hint="eastAsia"/>
        </w:rPr>
        <w:t>年</w:t>
      </w:r>
      <w:r w:rsidRPr="00A64592">
        <w:t>1</w:t>
      </w:r>
      <w:r w:rsidRPr="00A64592">
        <w:rPr>
          <w:rFonts w:hint="eastAsia"/>
        </w:rPr>
        <w:t>月</w:t>
      </w:r>
      <w:r w:rsidRPr="00A64592">
        <w:t>24</w:t>
      </w:r>
      <w:r w:rsidRPr="00A64592">
        <w:rPr>
          <w:rFonts w:hint="eastAsia"/>
        </w:rPr>
        <w:t>日和</w:t>
      </w:r>
      <w:r w:rsidRPr="00A64592">
        <w:t>25</w:t>
      </w:r>
      <w:r w:rsidRPr="00A64592">
        <w:rPr>
          <w:rFonts w:hint="eastAsia"/>
        </w:rPr>
        <w:t>日举行的第</w:t>
      </w:r>
      <w:r w:rsidRPr="00A64592">
        <w:t>2358</w:t>
      </w:r>
      <w:r w:rsidRPr="00A64592">
        <w:rPr>
          <w:rFonts w:hint="eastAsia"/>
        </w:rPr>
        <w:t>和第</w:t>
      </w:r>
      <w:r w:rsidRPr="00A64592">
        <w:t>2359</w:t>
      </w:r>
      <w:r w:rsidRPr="00A64592">
        <w:rPr>
          <w:rFonts w:hint="eastAsia"/>
        </w:rPr>
        <w:t>次会议</w:t>
      </w:r>
      <w:r w:rsidR="00C9052A">
        <w:rPr>
          <w:rFonts w:hint="eastAsia"/>
        </w:rPr>
        <w:t xml:space="preserve"> (</w:t>
      </w:r>
      <w:r w:rsidRPr="00A64592">
        <w:rPr>
          <w:rFonts w:hint="eastAsia"/>
        </w:rPr>
        <w:t>见</w:t>
      </w:r>
      <w:r w:rsidRPr="00A64592">
        <w:t>CRC/C/SR.2358</w:t>
      </w:r>
      <w:r w:rsidRPr="00A64592">
        <w:rPr>
          <w:rFonts w:hint="eastAsia"/>
        </w:rPr>
        <w:t>和</w:t>
      </w:r>
      <w:r w:rsidRPr="00A64592">
        <w:t>2359</w:t>
      </w:r>
      <w:r w:rsidR="00C9052A">
        <w:rPr>
          <w:rFonts w:hint="eastAsia"/>
        </w:rPr>
        <w:t>)</w:t>
      </w:r>
      <w:r>
        <w:rPr>
          <w:rFonts w:hint="eastAsia"/>
        </w:rPr>
        <w:t>上审议了</w:t>
      </w:r>
      <w:r w:rsidR="005C06D6">
        <w:rPr>
          <w:rFonts w:hint="eastAsia"/>
        </w:rPr>
        <w:t>卢旺达</w:t>
      </w:r>
      <w:r>
        <w:rPr>
          <w:rFonts w:hint="eastAsia"/>
        </w:rPr>
        <w:t>的</w:t>
      </w:r>
      <w:r w:rsidRPr="00CD7271">
        <w:rPr>
          <w:rFonts w:hint="eastAsia"/>
          <w:b/>
          <w:bCs/>
          <w:color w:val="FF0000"/>
        </w:rPr>
        <w:t>第五和第六次合并定期报告</w:t>
      </w:r>
      <w:r w:rsidR="00C9052A" w:rsidRPr="00CD7271">
        <w:rPr>
          <w:rFonts w:hint="eastAsia"/>
          <w:color w:val="FF0000"/>
        </w:rPr>
        <w:t xml:space="preserve"> </w:t>
      </w:r>
      <w:r w:rsidR="00C9052A">
        <w:rPr>
          <w:rFonts w:hint="eastAsia"/>
        </w:rPr>
        <w:t>(</w:t>
      </w:r>
      <w:r w:rsidRPr="00A64592">
        <w:t>CRC/C/</w:t>
      </w:r>
      <w:r w:rsidR="00170A9C" w:rsidRPr="00170A9C">
        <w:t>RWA</w:t>
      </w:r>
      <w:r w:rsidRPr="00A64592">
        <w:t>/5-6</w:t>
      </w:r>
      <w:r w:rsidR="00C9052A">
        <w:rPr>
          <w:rFonts w:hint="eastAsia"/>
        </w:rPr>
        <w:t>)</w:t>
      </w:r>
      <w:r w:rsidRPr="00A64592">
        <w:rPr>
          <w:rFonts w:hint="eastAsia"/>
        </w:rPr>
        <w:t>，并在</w:t>
      </w:r>
      <w:r w:rsidRPr="00A64592">
        <w:t>20</w:t>
      </w:r>
      <w:r w:rsidR="00FB3FCE">
        <w:t>20</w:t>
      </w:r>
      <w:r w:rsidRPr="00A64592">
        <w:rPr>
          <w:rFonts w:hint="eastAsia"/>
        </w:rPr>
        <w:t>年</w:t>
      </w:r>
      <w:r w:rsidRPr="00A64592">
        <w:t>2</w:t>
      </w:r>
      <w:r w:rsidRPr="00A64592">
        <w:rPr>
          <w:rFonts w:hint="eastAsia"/>
        </w:rPr>
        <w:t>月</w:t>
      </w:r>
      <w:r w:rsidRPr="00A64592">
        <w:t>1</w:t>
      </w:r>
      <w:r w:rsidRPr="00A64592">
        <w:rPr>
          <w:rFonts w:hint="eastAsia"/>
        </w:rPr>
        <w:t>日举行的第</w:t>
      </w:r>
      <w:r w:rsidRPr="00A64592">
        <w:t>2370</w:t>
      </w:r>
      <w:r w:rsidRPr="00A64592">
        <w:rPr>
          <w:rFonts w:hint="eastAsia"/>
        </w:rPr>
        <w:t>次会议上通过了本结论性意见。</w:t>
      </w:r>
    </w:p>
    <w:p w14:paraId="0E29377B" w14:textId="463DE720" w:rsidR="00C9052A" w:rsidRDefault="00C9052A" w:rsidP="00C9052A">
      <w:pPr>
        <w:pStyle w:val="SingleTxtG"/>
      </w:pPr>
      <w:r w:rsidRPr="00A64592">
        <w:rPr>
          <w:rFonts w:hint="eastAsia"/>
        </w:rPr>
        <w:t>委员会在</w:t>
      </w:r>
      <w:r w:rsidRPr="00A64592">
        <w:t>20</w:t>
      </w:r>
      <w:r w:rsidR="00FB3FCE">
        <w:t>20</w:t>
      </w:r>
      <w:r w:rsidRPr="00A64592">
        <w:rPr>
          <w:rFonts w:hint="eastAsia"/>
        </w:rPr>
        <w:t>年</w:t>
      </w:r>
      <w:r w:rsidRPr="00A64592">
        <w:t>1</w:t>
      </w:r>
      <w:r w:rsidRPr="00A64592">
        <w:rPr>
          <w:rFonts w:hint="eastAsia"/>
        </w:rPr>
        <w:t>月</w:t>
      </w:r>
      <w:r w:rsidRPr="00A64592">
        <w:t>24</w:t>
      </w:r>
      <w:r w:rsidRPr="00A64592">
        <w:rPr>
          <w:rFonts w:hint="eastAsia"/>
        </w:rPr>
        <w:t>日和</w:t>
      </w:r>
      <w:r w:rsidRPr="00A64592">
        <w:t>25</w:t>
      </w:r>
      <w:r w:rsidRPr="00A64592">
        <w:rPr>
          <w:rFonts w:hint="eastAsia"/>
        </w:rPr>
        <w:t>日举行的第</w:t>
      </w:r>
      <w:r w:rsidRPr="00A64592">
        <w:t>2358</w:t>
      </w:r>
      <w:r w:rsidRPr="00A64592">
        <w:rPr>
          <w:rFonts w:hint="eastAsia"/>
        </w:rPr>
        <w:t>和第</w:t>
      </w:r>
      <w:r w:rsidRPr="00A64592">
        <w:t>2359</w:t>
      </w:r>
      <w:r w:rsidRPr="00A64592">
        <w:rPr>
          <w:rFonts w:hint="eastAsia"/>
        </w:rPr>
        <w:t>次会议</w:t>
      </w:r>
      <w:r>
        <w:rPr>
          <w:rFonts w:hint="eastAsia"/>
        </w:rPr>
        <w:t xml:space="preserve"> (</w:t>
      </w:r>
      <w:r w:rsidRPr="00A64592">
        <w:rPr>
          <w:rFonts w:hint="eastAsia"/>
        </w:rPr>
        <w:t>见</w:t>
      </w:r>
      <w:r w:rsidRPr="00A64592">
        <w:t>CRC/C/SR.2358</w:t>
      </w:r>
      <w:r w:rsidRPr="00A64592">
        <w:rPr>
          <w:rFonts w:hint="eastAsia"/>
        </w:rPr>
        <w:t>和</w:t>
      </w:r>
      <w:r w:rsidRPr="00A64592">
        <w:t>2359</w:t>
      </w:r>
      <w:r>
        <w:rPr>
          <w:rFonts w:hint="eastAsia"/>
        </w:rPr>
        <w:t>)</w:t>
      </w:r>
      <w:r>
        <w:rPr>
          <w:rFonts w:hint="eastAsia"/>
        </w:rPr>
        <w:t>上审议了</w:t>
      </w:r>
      <w:r w:rsidR="005C06D6">
        <w:rPr>
          <w:rFonts w:hint="eastAsia"/>
        </w:rPr>
        <w:t>卢旺达</w:t>
      </w:r>
      <w:r>
        <w:rPr>
          <w:rFonts w:hint="eastAsia"/>
        </w:rPr>
        <w:t>的</w:t>
      </w:r>
      <w:r w:rsidR="005E2774" w:rsidRPr="00CD7271">
        <w:rPr>
          <w:rFonts w:hint="eastAsia"/>
          <w:b/>
          <w:bCs/>
          <w:color w:val="FF0000"/>
        </w:rPr>
        <w:t>第七次</w:t>
      </w:r>
      <w:r w:rsidRPr="00CD7271">
        <w:rPr>
          <w:rFonts w:hint="eastAsia"/>
          <w:b/>
          <w:bCs/>
          <w:color w:val="FF0000"/>
        </w:rPr>
        <w:t>定期报告</w:t>
      </w:r>
      <w:r>
        <w:rPr>
          <w:rFonts w:hint="eastAsia"/>
        </w:rPr>
        <w:t xml:space="preserve"> (</w:t>
      </w:r>
      <w:r w:rsidRPr="00A64592">
        <w:t>CRC/C/</w:t>
      </w:r>
      <w:r w:rsidR="00170A9C" w:rsidRPr="00170A9C">
        <w:t>RWA</w:t>
      </w:r>
      <w:r w:rsidRPr="00A64592">
        <w:t>/</w:t>
      </w:r>
      <w:r w:rsidR="00C24C9B">
        <w:t>7</w:t>
      </w:r>
      <w:r>
        <w:rPr>
          <w:rFonts w:hint="eastAsia"/>
        </w:rPr>
        <w:t>)</w:t>
      </w:r>
      <w:r w:rsidRPr="00A64592">
        <w:rPr>
          <w:rFonts w:hint="eastAsia"/>
        </w:rPr>
        <w:t>，并在</w:t>
      </w:r>
      <w:r w:rsidRPr="00A64592">
        <w:t>20</w:t>
      </w:r>
      <w:r w:rsidR="00FB3FCE">
        <w:t>20</w:t>
      </w:r>
      <w:r w:rsidRPr="00A64592">
        <w:rPr>
          <w:rFonts w:hint="eastAsia"/>
        </w:rPr>
        <w:t>年</w:t>
      </w:r>
      <w:r w:rsidRPr="00A64592">
        <w:t>2</w:t>
      </w:r>
      <w:r w:rsidRPr="00A64592">
        <w:rPr>
          <w:rFonts w:hint="eastAsia"/>
        </w:rPr>
        <w:t>月</w:t>
      </w:r>
      <w:r w:rsidRPr="00A64592">
        <w:t>1</w:t>
      </w:r>
      <w:r w:rsidRPr="00A64592">
        <w:rPr>
          <w:rFonts w:hint="eastAsia"/>
        </w:rPr>
        <w:t>日举行的第</w:t>
      </w:r>
      <w:r w:rsidRPr="00A64592">
        <w:t>2370</w:t>
      </w:r>
      <w:r w:rsidRPr="00A64592">
        <w:rPr>
          <w:rFonts w:hint="eastAsia"/>
        </w:rPr>
        <w:t>次会议上通过了本结论性意见</w:t>
      </w:r>
      <w:r w:rsidR="008C600E">
        <w:rPr>
          <w:rFonts w:hint="eastAsia"/>
        </w:rPr>
        <w:t>。</w:t>
      </w:r>
    </w:p>
    <w:p w14:paraId="3F498C3F" w14:textId="77777777" w:rsidR="00C9052A" w:rsidRDefault="00C9052A" w:rsidP="00C9052A">
      <w:pPr>
        <w:pStyle w:val="SingleTxtG"/>
      </w:pPr>
      <w:r w:rsidRPr="00892DD8">
        <w:t>2.</w:t>
      </w:r>
    </w:p>
    <w:p w14:paraId="73D87C4E" w14:textId="43888431" w:rsidR="00C130A7" w:rsidRDefault="00C130A7" w:rsidP="00776C6D">
      <w:pPr>
        <w:pStyle w:val="SingleTxtG"/>
        <w:rPr>
          <w:lang w:val="en-US"/>
        </w:rPr>
      </w:pPr>
      <w:r w:rsidRPr="00C130A7">
        <w:rPr>
          <w:rFonts w:hint="eastAsia"/>
          <w:lang w:val="en-US"/>
        </w:rPr>
        <w:t>委员会欢迎缔约国提交</w:t>
      </w:r>
      <w:r w:rsidRPr="00C9052A">
        <w:rPr>
          <w:rFonts w:hint="eastAsia"/>
          <w:b/>
          <w:bCs/>
          <w:color w:val="FF0000"/>
        </w:rPr>
        <w:t>第五</w:t>
      </w:r>
      <w:r w:rsidR="00BF2F26" w:rsidRPr="00C9052A">
        <w:rPr>
          <w:rFonts w:hint="eastAsia"/>
          <w:b/>
          <w:bCs/>
          <w:color w:val="FF0000"/>
        </w:rPr>
        <w:t>和</w:t>
      </w:r>
      <w:r w:rsidRPr="00C9052A">
        <w:rPr>
          <w:rFonts w:hint="eastAsia"/>
          <w:b/>
          <w:bCs/>
          <w:color w:val="FF0000"/>
        </w:rPr>
        <w:t>第六次合并定期报告</w:t>
      </w:r>
      <w:r w:rsidRPr="00C130A7">
        <w:rPr>
          <w:rFonts w:hint="eastAsia"/>
        </w:rPr>
        <w:t>并对</w:t>
      </w:r>
      <w:r w:rsidRPr="00C130A7">
        <w:rPr>
          <w:rFonts w:hint="eastAsia"/>
          <w:lang w:val="en-US"/>
        </w:rPr>
        <w:t>问题清单作出书面答复</w:t>
      </w:r>
      <w:r w:rsidR="00C9052A">
        <w:rPr>
          <w:rFonts w:hint="eastAsia"/>
          <w:lang w:val="en-US"/>
        </w:rPr>
        <w:t xml:space="preserve"> (</w:t>
      </w:r>
      <w:hyperlink r:id="rId9" w:tgtFrame="_blank" w:tooltip="View BiText" w:history="1">
        <w:r w:rsidR="00776C6D" w:rsidRPr="00E071BD">
          <w:t>CRC/C</w:t>
        </w:r>
      </w:hyperlink>
      <w:hyperlink r:id="rId10" w:tgtFrame="_blank" w:tooltip="View BiText" w:history="1">
        <w:r w:rsidR="00776C6D" w:rsidRPr="00E071BD">
          <w:t>/</w:t>
        </w:r>
        <w:r w:rsidR="00CE023C" w:rsidRPr="00CE023C">
          <w:t>RWA</w:t>
        </w:r>
        <w:r w:rsidR="00776C6D" w:rsidRPr="00E071BD">
          <w:t>/</w:t>
        </w:r>
      </w:hyperlink>
      <w:hyperlink r:id="rId11" w:tgtFrame="_blank" w:tooltip="View BiText" w:history="1">
        <w:r w:rsidR="00776C6D" w:rsidRPr="00E071BD">
          <w:t>Q/5-6/Add.1</w:t>
        </w:r>
      </w:hyperlink>
      <w:r w:rsidR="00C9052A">
        <w:rPr>
          <w:rFonts w:hint="eastAsia"/>
          <w:lang w:val="en-US"/>
        </w:rPr>
        <w:t>)</w:t>
      </w:r>
      <w:r w:rsidRPr="00C130A7">
        <w:rPr>
          <w:rFonts w:hint="eastAsia"/>
          <w:lang w:val="en-US"/>
        </w:rPr>
        <w:t>，藉此可以更好地了解缔约国的儿童权利状况。</w:t>
      </w:r>
    </w:p>
    <w:p w14:paraId="212453E8" w14:textId="4DA72A13" w:rsidR="00C9052A" w:rsidRPr="00C130A7" w:rsidRDefault="00C9052A" w:rsidP="00776C6D">
      <w:pPr>
        <w:pStyle w:val="SingleTxtG"/>
        <w:rPr>
          <w:lang w:val="en-US"/>
        </w:rPr>
      </w:pPr>
      <w:r>
        <w:rPr>
          <w:rFonts w:hint="eastAsia"/>
          <w:lang w:val="en-US"/>
        </w:rPr>
        <w:t>3</w:t>
      </w:r>
      <w:r>
        <w:rPr>
          <w:lang w:val="en-US"/>
        </w:rPr>
        <w:t>.</w:t>
      </w:r>
    </w:p>
    <w:p w14:paraId="67044B3B" w14:textId="77777777" w:rsidR="00EF70FC" w:rsidRDefault="00EF70FC" w:rsidP="008A7700">
      <w:pPr>
        <w:pStyle w:val="SingleTxtG"/>
        <w:rPr>
          <w:lang w:val="en-US"/>
        </w:rPr>
      </w:pPr>
      <w:r w:rsidRPr="00853F66">
        <w:rPr>
          <w:lang w:val="en-US"/>
        </w:rPr>
        <w:t>委员会</w:t>
      </w:r>
      <w:r>
        <w:rPr>
          <w:rFonts w:hint="eastAsia"/>
          <w:lang w:val="en-US"/>
        </w:rPr>
        <w:t>赞赏</w:t>
      </w:r>
      <w:r w:rsidRPr="00853F66">
        <w:rPr>
          <w:lang w:val="en-US"/>
        </w:rPr>
        <w:t>与缔约国</w:t>
      </w:r>
      <w:r w:rsidRPr="00C9052A">
        <w:rPr>
          <w:rFonts w:hint="eastAsia"/>
          <w:b/>
          <w:bCs/>
          <w:color w:val="FF0000"/>
        </w:rPr>
        <w:t>多部门</w:t>
      </w:r>
      <w:r w:rsidRPr="00853F66">
        <w:rPr>
          <w:lang w:val="en-US"/>
        </w:rPr>
        <w:t>代表团</w:t>
      </w:r>
      <w:r>
        <w:rPr>
          <w:rFonts w:hint="eastAsia"/>
          <w:lang w:val="en-US"/>
        </w:rPr>
        <w:t>进行的</w:t>
      </w:r>
      <w:r w:rsidRPr="00853F66">
        <w:rPr>
          <w:lang w:val="en-US"/>
        </w:rPr>
        <w:t>建设性对话。</w:t>
      </w:r>
    </w:p>
    <w:p w14:paraId="2AC6F3CC" w14:textId="187D5962" w:rsidR="008A7700" w:rsidRDefault="008A7700" w:rsidP="008A7700">
      <w:pPr>
        <w:pStyle w:val="SingleTxtG"/>
        <w:rPr>
          <w:lang w:val="en-US"/>
        </w:rPr>
      </w:pPr>
      <w:r w:rsidRPr="008A7700">
        <w:rPr>
          <w:lang w:val="en-US"/>
        </w:rPr>
        <w:t>委员会</w:t>
      </w:r>
      <w:r w:rsidRPr="008A7700">
        <w:rPr>
          <w:rFonts w:hint="eastAsia"/>
          <w:lang w:val="en-US"/>
        </w:rPr>
        <w:t>赞赏</w:t>
      </w:r>
      <w:r w:rsidRPr="008A7700">
        <w:rPr>
          <w:lang w:val="en-US"/>
        </w:rPr>
        <w:t>与缔约国</w:t>
      </w:r>
      <w:r w:rsidRPr="00C9052A">
        <w:rPr>
          <w:rFonts w:hint="eastAsia"/>
          <w:b/>
          <w:bCs/>
          <w:color w:val="FF0000"/>
        </w:rPr>
        <w:t>高级别</w:t>
      </w:r>
      <w:r w:rsidRPr="008A7700">
        <w:rPr>
          <w:lang w:val="en-US"/>
        </w:rPr>
        <w:t>代表团</w:t>
      </w:r>
      <w:r w:rsidRPr="008A7700">
        <w:rPr>
          <w:rFonts w:hint="eastAsia"/>
          <w:lang w:val="en-US"/>
        </w:rPr>
        <w:t>进行的</w:t>
      </w:r>
      <w:r w:rsidRPr="008A7700">
        <w:rPr>
          <w:lang w:val="en-US"/>
        </w:rPr>
        <w:t>建设性对话。</w:t>
      </w:r>
    </w:p>
    <w:p w14:paraId="1BDAD048" w14:textId="21DD1B04" w:rsidR="005E0B03" w:rsidRPr="005E0B03" w:rsidRDefault="005E0B03" w:rsidP="008A7700">
      <w:pPr>
        <w:pStyle w:val="SingleTxtG"/>
        <w:rPr>
          <w:lang w:val="en-US"/>
        </w:rPr>
      </w:pPr>
      <w:r w:rsidRPr="005E0B03">
        <w:rPr>
          <w:rFonts w:hint="eastAsia"/>
          <w:lang w:val="en-US"/>
        </w:rPr>
        <w:t>委员会赞赏与缔约国</w:t>
      </w:r>
      <w:r w:rsidR="00B8653A" w:rsidRPr="005E0B03">
        <w:rPr>
          <w:rFonts w:hint="eastAsia"/>
          <w:b/>
          <w:bCs/>
          <w:color w:val="FF0000"/>
          <w:lang w:val="en-US"/>
        </w:rPr>
        <w:t>高级别</w:t>
      </w:r>
      <w:r w:rsidRPr="005E0B03">
        <w:rPr>
          <w:rFonts w:hint="eastAsia"/>
          <w:b/>
          <w:bCs/>
          <w:color w:val="FF0000"/>
          <w:lang w:val="en-US"/>
        </w:rPr>
        <w:t>多部门</w:t>
      </w:r>
      <w:r w:rsidRPr="005E0B03">
        <w:rPr>
          <w:rFonts w:hint="eastAsia"/>
          <w:lang w:val="en-US"/>
        </w:rPr>
        <w:t>代表团进行的建设性对话。</w:t>
      </w:r>
    </w:p>
    <w:p w14:paraId="2D839906" w14:textId="77777777" w:rsidR="00A7158B" w:rsidRPr="00A7158B" w:rsidRDefault="003F797C" w:rsidP="00A7158B">
      <w:pPr>
        <w:pStyle w:val="HChG"/>
        <w:rPr>
          <w:rFonts w:eastAsia="Malgun Gothic"/>
          <w:lang w:val="en-US" w:eastAsia="zh-CN"/>
        </w:rPr>
      </w:pPr>
      <w:r w:rsidRPr="00BA26DA">
        <w:rPr>
          <w:rFonts w:eastAsia="Malgun Gothic"/>
          <w:lang w:eastAsia="zh-CN"/>
        </w:rPr>
        <w:tab/>
      </w:r>
      <w:r w:rsidR="00A7158B" w:rsidRPr="00E3253A">
        <w:rPr>
          <w:rFonts w:eastAsia="黑体" w:hint="eastAsia"/>
          <w:b w:val="0"/>
          <w:bCs/>
          <w:lang w:eastAsia="zh-CN"/>
        </w:rPr>
        <w:t>二</w:t>
      </w:r>
      <w:r w:rsidR="00A7158B" w:rsidRPr="00E3253A">
        <w:rPr>
          <w:rFonts w:eastAsia="黑体"/>
          <w:b w:val="0"/>
          <w:bCs/>
          <w:lang w:eastAsia="zh-CN"/>
        </w:rPr>
        <w:t>.</w:t>
      </w:r>
      <w:r w:rsidR="00A7158B" w:rsidRPr="00E3253A">
        <w:rPr>
          <w:rFonts w:eastAsia="黑体"/>
          <w:b w:val="0"/>
          <w:bCs/>
          <w:lang w:eastAsia="zh-CN"/>
        </w:rPr>
        <w:tab/>
      </w:r>
      <w:r w:rsidR="00A7158B" w:rsidRPr="00E3253A">
        <w:rPr>
          <w:rFonts w:eastAsia="黑体" w:hint="eastAsia"/>
          <w:b w:val="0"/>
          <w:bCs/>
          <w:lang w:eastAsia="zh-CN"/>
        </w:rPr>
        <w:t>缔约国采取的后续措施和取得的进展</w:t>
      </w:r>
    </w:p>
    <w:p w14:paraId="42CB7C2C" w14:textId="77777777" w:rsidR="007F03B7" w:rsidRDefault="007F03B7" w:rsidP="00C9052A">
      <w:pPr>
        <w:pStyle w:val="SingleTxtG"/>
      </w:pPr>
      <w:r>
        <w:t>4</w:t>
      </w:r>
      <w:r w:rsidR="00C9052A">
        <w:t>.</w:t>
      </w:r>
    </w:p>
    <w:p w14:paraId="2C9252B3" w14:textId="5BA0CC53" w:rsidR="00A7158B" w:rsidRDefault="00A7158B" w:rsidP="00C9052A">
      <w:pPr>
        <w:pStyle w:val="SingleTxtG"/>
      </w:pPr>
      <w:r w:rsidRPr="00901104">
        <w:rPr>
          <w:rFonts w:hint="eastAsia"/>
        </w:rPr>
        <w:t>委员会欢迎缔约国批准或加入</w:t>
      </w:r>
      <w:r w:rsidR="00BB5676">
        <w:rPr>
          <w:rFonts w:hint="eastAsia"/>
        </w:rPr>
        <w:t>以</w:t>
      </w:r>
      <w:r w:rsidRPr="00901104">
        <w:rPr>
          <w:rFonts w:hint="eastAsia"/>
        </w:rPr>
        <w:t>下文书：</w:t>
      </w:r>
    </w:p>
    <w:p w14:paraId="31A6A658" w14:textId="77777777" w:rsidR="00A7158B" w:rsidRPr="0038781B" w:rsidRDefault="00A7158B" w:rsidP="009E111A">
      <w:pPr>
        <w:pStyle w:val="HChG"/>
        <w:rPr>
          <w:rFonts w:eastAsia="黑体"/>
          <w:b w:val="0"/>
          <w:bCs/>
          <w:sz w:val="24"/>
          <w:szCs w:val="16"/>
          <w:lang w:eastAsia="zh-CN"/>
        </w:rPr>
      </w:pPr>
      <w:r>
        <w:rPr>
          <w:rFonts w:eastAsia="黑体" w:hint="eastAsia"/>
          <w:b w:val="0"/>
          <w:bCs/>
          <w:lang w:eastAsia="zh-CN"/>
        </w:rPr>
        <w:lastRenderedPageBreak/>
        <w:tab/>
      </w:r>
      <w:r w:rsidRPr="00E3253A">
        <w:rPr>
          <w:rFonts w:eastAsia="黑体" w:hint="eastAsia"/>
          <w:b w:val="0"/>
          <w:bCs/>
          <w:lang w:eastAsia="zh-CN"/>
        </w:rPr>
        <w:t>三</w:t>
      </w:r>
      <w:r w:rsidRPr="00E3253A">
        <w:rPr>
          <w:rFonts w:eastAsia="黑体"/>
          <w:b w:val="0"/>
          <w:bCs/>
          <w:lang w:eastAsia="zh-CN"/>
        </w:rPr>
        <w:t>.</w:t>
      </w:r>
      <w:r w:rsidRPr="00E3253A">
        <w:rPr>
          <w:rFonts w:eastAsia="黑体"/>
          <w:b w:val="0"/>
          <w:bCs/>
          <w:lang w:eastAsia="zh-CN"/>
        </w:rPr>
        <w:tab/>
      </w:r>
      <w:r w:rsidRPr="00E3253A">
        <w:rPr>
          <w:rFonts w:eastAsia="黑体"/>
          <w:b w:val="0"/>
          <w:bCs/>
          <w:lang w:eastAsia="zh-CN"/>
        </w:rPr>
        <w:t>妨碍执行《公约》的因素和困难</w:t>
      </w:r>
    </w:p>
    <w:p w14:paraId="61483C88" w14:textId="77777777" w:rsidR="00A7158B" w:rsidRPr="00A7158B" w:rsidRDefault="00A7158B" w:rsidP="00A7158B">
      <w:pPr>
        <w:pStyle w:val="HChG"/>
        <w:rPr>
          <w:rFonts w:ascii="宋体" w:eastAsia="黑体" w:hAnsi="宋体" w:cs="宋体"/>
          <w:b w:val="0"/>
          <w:bCs/>
          <w:lang w:val="en-US" w:eastAsia="zh-CN"/>
        </w:rPr>
      </w:pPr>
      <w:r>
        <w:rPr>
          <w:rFonts w:eastAsia="Malgun Gothic"/>
          <w:lang w:eastAsia="zh-CN"/>
        </w:rPr>
        <w:tab/>
      </w:r>
      <w:r w:rsidRPr="00E3253A">
        <w:rPr>
          <w:rFonts w:ascii="宋体" w:eastAsia="黑体" w:hAnsi="宋体" w:cs="宋体" w:hint="eastAsia"/>
          <w:b w:val="0"/>
          <w:bCs/>
          <w:lang w:eastAsia="zh-CN"/>
        </w:rPr>
        <w:t>四</w:t>
      </w:r>
      <w:r w:rsidRPr="00E3253A">
        <w:rPr>
          <w:rFonts w:eastAsia="黑体"/>
          <w:b w:val="0"/>
          <w:bCs/>
          <w:lang w:eastAsia="zh-CN"/>
        </w:rPr>
        <w:t>.</w:t>
      </w:r>
      <w:r w:rsidRPr="00E3253A">
        <w:rPr>
          <w:rFonts w:eastAsia="黑体"/>
          <w:b w:val="0"/>
          <w:bCs/>
          <w:lang w:eastAsia="zh-CN"/>
        </w:rPr>
        <w:tab/>
      </w:r>
      <w:r w:rsidRPr="00E3253A">
        <w:rPr>
          <w:rFonts w:ascii="宋体" w:eastAsia="黑体" w:hAnsi="宋体" w:cs="宋体" w:hint="eastAsia"/>
          <w:b w:val="0"/>
          <w:bCs/>
          <w:lang w:val="en-US" w:eastAsia="zh-CN"/>
        </w:rPr>
        <w:t>关注的主要领域</w:t>
      </w:r>
      <w:r>
        <w:rPr>
          <w:rFonts w:ascii="宋体" w:eastAsia="黑体" w:hAnsi="宋体" w:cs="宋体" w:hint="eastAsia"/>
          <w:b w:val="0"/>
          <w:bCs/>
          <w:lang w:val="en-US" w:eastAsia="zh-CN"/>
        </w:rPr>
        <w:t>及</w:t>
      </w:r>
      <w:r w:rsidRPr="00E3253A">
        <w:rPr>
          <w:rFonts w:ascii="宋体" w:eastAsia="黑体" w:hAnsi="宋体" w:cs="宋体" w:hint="eastAsia"/>
          <w:b w:val="0"/>
          <w:bCs/>
          <w:lang w:val="en-US" w:eastAsia="zh-CN"/>
        </w:rPr>
        <w:t>建议</w:t>
      </w:r>
    </w:p>
    <w:p w14:paraId="3724CA4A" w14:textId="19715C77" w:rsidR="007F03B7" w:rsidRDefault="007F03B7" w:rsidP="00C9052A">
      <w:pPr>
        <w:pStyle w:val="SingleTxtG"/>
      </w:pPr>
      <w:r>
        <w:t>5</w:t>
      </w:r>
      <w:r w:rsidR="00C9052A">
        <w:t>.</w:t>
      </w:r>
    </w:p>
    <w:p w14:paraId="6BC0C730" w14:textId="77777777" w:rsidR="00547DE9" w:rsidRDefault="00A7158B" w:rsidP="00C9052A">
      <w:pPr>
        <w:pStyle w:val="SingleTxtG"/>
      </w:pPr>
      <w:r>
        <w:rPr>
          <w:rFonts w:hint="eastAsia"/>
        </w:rPr>
        <w:t>委员会提醒缔约国注意《公约》规定的各项权利不可分割且相互依存，强调本结论性意见所载各项建议都十分重要。</w:t>
      </w:r>
      <w:r w:rsidR="00547DE9" w:rsidRPr="00547DE9">
        <w:rPr>
          <w:rFonts w:hint="eastAsia"/>
        </w:rPr>
        <w:t>委员会提请缔约国注意关于以下领域的建议，对此必须采取紧急措施</w:t>
      </w:r>
      <w:r w:rsidR="00547DE9">
        <w:rPr>
          <w:rFonts w:hint="eastAsia"/>
        </w:rPr>
        <w:t>：</w:t>
      </w:r>
    </w:p>
    <w:p w14:paraId="2B4720F2" w14:textId="7EFDDAD3" w:rsidR="0029419C" w:rsidRDefault="00A7158B" w:rsidP="00C9052A">
      <w:pPr>
        <w:pStyle w:val="SingleTxtG"/>
      </w:pPr>
      <w:r w:rsidRPr="00A67AA4">
        <w:rPr>
          <w:rFonts w:hint="eastAsia"/>
          <w:b/>
          <w:bCs/>
          <w:color w:val="FF0000"/>
        </w:rPr>
        <w:t>儿童的定义，特别是涉及童婚问题时的儿童定义</w:t>
      </w:r>
      <w:r w:rsidR="00EC013F">
        <w:rPr>
          <w:rFonts w:hint="eastAsia"/>
          <w:b/>
          <w:bCs/>
          <w:color w:val="FF0000"/>
        </w:rPr>
        <w:t xml:space="preserve"> </w:t>
      </w:r>
      <w:r w:rsidR="004F25B4" w:rsidRPr="00A67AA4">
        <w:rPr>
          <w:rFonts w:hint="eastAsia"/>
          <w:b/>
          <w:bCs/>
          <w:color w:val="FF0000"/>
        </w:rPr>
        <w:t>(</w:t>
      </w:r>
      <w:r w:rsidRPr="00A67AA4">
        <w:rPr>
          <w:rFonts w:hint="eastAsia"/>
          <w:b/>
          <w:bCs/>
          <w:color w:val="FF0000"/>
        </w:rPr>
        <w:t>第</w:t>
      </w:r>
      <w:r w:rsidR="00F0570E" w:rsidRPr="00A67AA4">
        <w:rPr>
          <w:rFonts w:hint="eastAsia"/>
          <w:b/>
          <w:bCs/>
          <w:color w:val="FF0000"/>
        </w:rPr>
        <w:t>5</w:t>
      </w:r>
      <w:r w:rsidRPr="00A67AA4">
        <w:rPr>
          <w:rFonts w:hint="eastAsia"/>
          <w:b/>
          <w:bCs/>
          <w:color w:val="FF0000"/>
        </w:rPr>
        <w:t>段</w:t>
      </w:r>
      <w:r w:rsidR="004F25B4" w:rsidRPr="00A67AA4">
        <w:rPr>
          <w:rFonts w:hint="eastAsia"/>
          <w:b/>
          <w:bCs/>
          <w:color w:val="FF0000"/>
        </w:rPr>
        <w:t>)</w:t>
      </w:r>
      <w:r w:rsidR="00F0570E">
        <w:rPr>
          <w:rFonts w:hint="eastAsia"/>
        </w:rPr>
        <w:t>。</w:t>
      </w:r>
    </w:p>
    <w:p w14:paraId="4D81AB6A" w14:textId="622A9B5F" w:rsidR="00871B44" w:rsidRDefault="00871B44" w:rsidP="00C9052A">
      <w:pPr>
        <w:pStyle w:val="SingleTxtG"/>
      </w:pPr>
      <w:r>
        <w:rPr>
          <w:rFonts w:hint="eastAsia"/>
        </w:rPr>
        <w:t>6</w:t>
      </w:r>
      <w:r>
        <w:t>.</w:t>
      </w:r>
    </w:p>
    <w:p w14:paraId="598F7A79" w14:textId="36464FFD" w:rsidR="00A67AA4" w:rsidRDefault="00A67AA4" w:rsidP="00C9052A">
      <w:pPr>
        <w:pStyle w:val="SingleTxtG"/>
      </w:pPr>
      <w:r w:rsidRPr="00A67AA4">
        <w:rPr>
          <w:rFonts w:hint="eastAsia"/>
        </w:rPr>
        <w:t>委员会建议缔约国确保在执行《</w:t>
      </w:r>
      <w:r w:rsidRPr="00A67AA4">
        <w:t>2030</w:t>
      </w:r>
      <w:r w:rsidRPr="00A67AA4">
        <w:rPr>
          <w:rFonts w:hint="eastAsia"/>
        </w:rPr>
        <w:t>年可持续发展议程》的整个过程中，按照《公约》及其《关于儿童卷入武装冲突问题的任择议定书》和《关于买卖儿童、儿童卖淫和儿童色情制品问题的任择议定书》实现儿童权利。</w:t>
      </w:r>
    </w:p>
    <w:p w14:paraId="42775CE6" w14:textId="74A7D558" w:rsidR="00DD52B1" w:rsidRDefault="00DD52B1" w:rsidP="00C9052A">
      <w:pPr>
        <w:pStyle w:val="SingleTxtG"/>
      </w:pPr>
      <w:r>
        <w:rPr>
          <w:rFonts w:hint="eastAsia"/>
        </w:rPr>
        <w:t>7</w:t>
      </w:r>
      <w:r>
        <w:t>.</w:t>
      </w:r>
    </w:p>
    <w:p w14:paraId="5355AB7A" w14:textId="24012443" w:rsidR="00DB2652" w:rsidRDefault="00D055D7" w:rsidP="00C9052A">
      <w:pPr>
        <w:pStyle w:val="SingleTxtG"/>
      </w:pPr>
      <w:r>
        <w:rPr>
          <w:rStyle w:val="ui-provider"/>
        </w:rPr>
        <w:t>委员会敦促缔约国确保儿童有意义地参与设计和执行政策和方案，以实现全部</w:t>
      </w:r>
      <w:r>
        <w:rPr>
          <w:rStyle w:val="ui-provider"/>
        </w:rPr>
        <w:t>17</w:t>
      </w:r>
      <w:r>
        <w:rPr>
          <w:rStyle w:val="ui-provider"/>
        </w:rPr>
        <w:t>项可持续发展目标中与儿童有关的部分。</w:t>
      </w:r>
    </w:p>
    <w:p w14:paraId="3EEF8455" w14:textId="0E51B9AD" w:rsidR="009615FB" w:rsidRPr="009615FB" w:rsidRDefault="00937DE3" w:rsidP="009615FB">
      <w:pPr>
        <w:pStyle w:val="SingleTxtG"/>
      </w:pPr>
      <w:r>
        <w:rPr>
          <w:rStyle w:val="ui-provider"/>
        </w:rPr>
        <w:t>委员会</w:t>
      </w:r>
      <w:r w:rsidR="00805A34">
        <w:rPr>
          <w:rStyle w:val="ui-provider"/>
          <w:rFonts w:hint="eastAsia"/>
        </w:rPr>
        <w:t>还</w:t>
      </w:r>
      <w:r>
        <w:rPr>
          <w:rStyle w:val="ui-provider"/>
        </w:rPr>
        <w:t>敦促缔约国确保儿童有意义地参与设计和执行政策和方案，以实现全部</w:t>
      </w:r>
      <w:r>
        <w:rPr>
          <w:rStyle w:val="ui-provider"/>
        </w:rPr>
        <w:t>17</w:t>
      </w:r>
      <w:r>
        <w:rPr>
          <w:rStyle w:val="ui-provider"/>
        </w:rPr>
        <w:t>项可持续发展目标中与儿童有关的部分。</w:t>
      </w:r>
    </w:p>
    <w:p w14:paraId="62C7C133" w14:textId="6C21DE07" w:rsidR="0029419C" w:rsidRDefault="0029419C" w:rsidP="0029419C">
      <w:pPr>
        <w:pStyle w:val="H1G"/>
        <w:rPr>
          <w:rFonts w:eastAsia="黑体"/>
          <w:b w:val="0"/>
          <w:bCs/>
          <w:lang w:eastAsia="zh-CN"/>
        </w:rPr>
      </w:pPr>
      <w:r>
        <w:rPr>
          <w:rFonts w:eastAsia="黑体" w:hint="eastAsia"/>
          <w:b w:val="0"/>
          <w:bCs/>
          <w:lang w:eastAsia="zh-CN"/>
        </w:rPr>
        <w:tab/>
      </w:r>
      <w:r w:rsidRPr="0089424D">
        <w:rPr>
          <w:rFonts w:eastAsia="黑体"/>
          <w:b w:val="0"/>
          <w:bCs/>
          <w:lang w:eastAsia="zh-CN"/>
        </w:rPr>
        <w:t>A.</w:t>
      </w:r>
      <w:r w:rsidRPr="0089424D">
        <w:rPr>
          <w:rFonts w:eastAsia="黑体"/>
          <w:b w:val="0"/>
          <w:bCs/>
          <w:lang w:eastAsia="zh-CN"/>
        </w:rPr>
        <w:tab/>
      </w:r>
      <w:r w:rsidRPr="0089424D">
        <w:rPr>
          <w:rFonts w:eastAsia="黑体"/>
          <w:b w:val="0"/>
          <w:bCs/>
          <w:lang w:eastAsia="zh-CN"/>
        </w:rPr>
        <w:t>一般执行措施</w:t>
      </w:r>
      <w:r w:rsidR="00EC013F">
        <w:rPr>
          <w:rFonts w:eastAsia="黑体"/>
          <w:b w:val="0"/>
          <w:bCs/>
          <w:lang w:eastAsia="zh-CN"/>
        </w:rPr>
        <w:t xml:space="preserve"> </w:t>
      </w:r>
      <w:r w:rsidR="007F6D8B">
        <w:rPr>
          <w:rFonts w:eastAsia="黑体" w:hint="eastAsia"/>
          <w:b w:val="0"/>
          <w:bCs/>
          <w:lang w:eastAsia="zh-CN"/>
        </w:rPr>
        <w:t>(</w:t>
      </w:r>
      <w:r w:rsidRPr="0089424D">
        <w:rPr>
          <w:rFonts w:eastAsia="黑体"/>
          <w:b w:val="0"/>
          <w:bCs/>
          <w:lang w:eastAsia="zh-CN"/>
        </w:rPr>
        <w:t>第</w:t>
      </w:r>
      <w:r w:rsidRPr="0089424D">
        <w:rPr>
          <w:rFonts w:eastAsia="黑体"/>
          <w:b w:val="0"/>
          <w:bCs/>
          <w:lang w:eastAsia="zh-CN"/>
        </w:rPr>
        <w:t>4</w:t>
      </w:r>
      <w:r w:rsidRPr="0089424D">
        <w:rPr>
          <w:rFonts w:eastAsia="黑体"/>
          <w:b w:val="0"/>
          <w:bCs/>
          <w:lang w:eastAsia="zh-CN"/>
        </w:rPr>
        <w:t>条、第</w:t>
      </w:r>
      <w:r w:rsidRPr="0089424D">
        <w:rPr>
          <w:rFonts w:eastAsia="黑体"/>
          <w:b w:val="0"/>
          <w:bCs/>
          <w:lang w:eastAsia="zh-CN"/>
        </w:rPr>
        <w:t>42</w:t>
      </w:r>
      <w:r w:rsidRPr="0089424D">
        <w:rPr>
          <w:rFonts w:eastAsia="黑体"/>
          <w:b w:val="0"/>
          <w:bCs/>
          <w:lang w:eastAsia="zh-CN"/>
        </w:rPr>
        <w:t>条和第</w:t>
      </w:r>
      <w:r w:rsidRPr="0089424D">
        <w:rPr>
          <w:rFonts w:eastAsia="黑体"/>
          <w:b w:val="0"/>
          <w:bCs/>
          <w:lang w:eastAsia="zh-CN"/>
        </w:rPr>
        <w:t>44</w:t>
      </w:r>
      <w:r w:rsidRPr="0089424D">
        <w:rPr>
          <w:rFonts w:eastAsia="黑体"/>
          <w:b w:val="0"/>
          <w:bCs/>
          <w:lang w:eastAsia="zh-CN"/>
        </w:rPr>
        <w:t>条第</w:t>
      </w:r>
      <w:r w:rsidRPr="0089424D">
        <w:rPr>
          <w:rFonts w:eastAsia="黑体"/>
          <w:b w:val="0"/>
          <w:bCs/>
          <w:lang w:eastAsia="zh-CN"/>
        </w:rPr>
        <w:t>6</w:t>
      </w:r>
      <w:r w:rsidRPr="0089424D">
        <w:rPr>
          <w:rFonts w:eastAsia="黑体"/>
          <w:b w:val="0"/>
          <w:bCs/>
          <w:lang w:eastAsia="zh-CN"/>
        </w:rPr>
        <w:t>款</w:t>
      </w:r>
      <w:r w:rsidR="007F6D8B">
        <w:rPr>
          <w:rFonts w:eastAsia="黑体" w:hint="eastAsia"/>
          <w:b w:val="0"/>
          <w:bCs/>
          <w:lang w:eastAsia="zh-CN"/>
        </w:rPr>
        <w:t>)</w:t>
      </w:r>
    </w:p>
    <w:p w14:paraId="2038CF5A" w14:textId="7CE916A5" w:rsidR="00F638C2" w:rsidRDefault="00F638C2" w:rsidP="00EE0DB0">
      <w:pPr>
        <w:pStyle w:val="SingleTxtG"/>
        <w:rPr>
          <w:rFonts w:eastAsia="黑体"/>
          <w:sz w:val="21"/>
          <w:szCs w:val="21"/>
        </w:rPr>
      </w:pPr>
      <w:r w:rsidRPr="00F638C2">
        <w:rPr>
          <w:rFonts w:eastAsia="黑体" w:hint="eastAsia"/>
          <w:sz w:val="21"/>
          <w:szCs w:val="21"/>
        </w:rPr>
        <w:t>委员会先前的建议</w:t>
      </w:r>
    </w:p>
    <w:p w14:paraId="3721C756" w14:textId="5B95E32B" w:rsidR="00EE0DB0" w:rsidRPr="004660D4" w:rsidRDefault="00EE0DB0" w:rsidP="00EE0DB0">
      <w:pPr>
        <w:pStyle w:val="SingleTxtG"/>
        <w:rPr>
          <w:rFonts w:eastAsia="黑体"/>
          <w:sz w:val="21"/>
          <w:szCs w:val="21"/>
        </w:rPr>
      </w:pPr>
      <w:r w:rsidRPr="004660D4">
        <w:rPr>
          <w:rFonts w:eastAsia="黑体" w:hint="eastAsia"/>
          <w:sz w:val="21"/>
          <w:szCs w:val="21"/>
        </w:rPr>
        <w:t>保留</w:t>
      </w:r>
    </w:p>
    <w:p w14:paraId="25E8F6A0" w14:textId="04D3982C" w:rsidR="00EE0DB0" w:rsidRPr="004660D4" w:rsidRDefault="00EE0DB0" w:rsidP="00EE0DB0">
      <w:pPr>
        <w:pStyle w:val="SingleTxtG"/>
        <w:rPr>
          <w:rFonts w:eastAsia="黑体"/>
          <w:sz w:val="21"/>
          <w:szCs w:val="21"/>
        </w:rPr>
      </w:pPr>
      <w:r w:rsidRPr="004660D4">
        <w:rPr>
          <w:rFonts w:eastAsia="黑体" w:hint="eastAsia"/>
          <w:sz w:val="21"/>
          <w:szCs w:val="21"/>
        </w:rPr>
        <w:t>立法</w:t>
      </w:r>
    </w:p>
    <w:p w14:paraId="754A1D6E" w14:textId="25C594FA" w:rsidR="00EE0DB0" w:rsidRPr="004660D4" w:rsidRDefault="003501BD" w:rsidP="00EE0DB0">
      <w:pPr>
        <w:pStyle w:val="SingleTxtG"/>
        <w:rPr>
          <w:rFonts w:eastAsia="黑体"/>
          <w:sz w:val="21"/>
          <w:szCs w:val="21"/>
        </w:rPr>
      </w:pPr>
      <w:r w:rsidRPr="004660D4">
        <w:rPr>
          <w:rFonts w:eastAsia="黑体" w:hint="eastAsia"/>
          <w:sz w:val="21"/>
          <w:szCs w:val="21"/>
        </w:rPr>
        <w:t>全面的政策和战略</w:t>
      </w:r>
    </w:p>
    <w:p w14:paraId="375805D7" w14:textId="54DF7EB1" w:rsidR="00EE0DB0" w:rsidRPr="004660D4" w:rsidRDefault="003501BD" w:rsidP="00EE0DB0">
      <w:pPr>
        <w:pStyle w:val="SingleTxtG"/>
        <w:rPr>
          <w:rFonts w:eastAsia="黑体"/>
          <w:sz w:val="21"/>
          <w:szCs w:val="21"/>
        </w:rPr>
      </w:pPr>
      <w:r w:rsidRPr="004660D4">
        <w:rPr>
          <w:rFonts w:eastAsia="黑体" w:hint="eastAsia"/>
          <w:sz w:val="21"/>
          <w:szCs w:val="21"/>
        </w:rPr>
        <w:t>协调</w:t>
      </w:r>
    </w:p>
    <w:p w14:paraId="46E4CCC4" w14:textId="695BB68C" w:rsidR="00EE0DB0" w:rsidRPr="004660D4" w:rsidRDefault="00F81DC9" w:rsidP="00EE0DB0">
      <w:pPr>
        <w:pStyle w:val="SingleTxtG"/>
        <w:rPr>
          <w:rFonts w:eastAsia="黑体"/>
          <w:sz w:val="21"/>
          <w:szCs w:val="21"/>
        </w:rPr>
      </w:pPr>
      <w:r w:rsidRPr="004660D4">
        <w:rPr>
          <w:rFonts w:eastAsia="黑体" w:hint="eastAsia"/>
          <w:sz w:val="21"/>
          <w:szCs w:val="21"/>
        </w:rPr>
        <w:t>资源分配</w:t>
      </w:r>
    </w:p>
    <w:p w14:paraId="529055DE" w14:textId="59229B5C" w:rsidR="00EE0DB0" w:rsidRPr="004660D4" w:rsidRDefault="004B0B4F" w:rsidP="00EE0DB0">
      <w:pPr>
        <w:pStyle w:val="SingleTxtG"/>
        <w:rPr>
          <w:rFonts w:eastAsia="黑体"/>
          <w:sz w:val="21"/>
          <w:szCs w:val="21"/>
        </w:rPr>
      </w:pPr>
      <w:r w:rsidRPr="004660D4">
        <w:rPr>
          <w:rFonts w:eastAsia="黑体" w:hint="eastAsia"/>
          <w:sz w:val="21"/>
          <w:szCs w:val="21"/>
        </w:rPr>
        <w:t>数据收集</w:t>
      </w:r>
    </w:p>
    <w:p w14:paraId="063AF740" w14:textId="499F2313" w:rsidR="00EE0DB0" w:rsidRDefault="004468C8" w:rsidP="00EE0DB0">
      <w:pPr>
        <w:pStyle w:val="SingleTxtG"/>
        <w:rPr>
          <w:rFonts w:eastAsia="黑体"/>
          <w:sz w:val="21"/>
          <w:szCs w:val="21"/>
        </w:rPr>
      </w:pPr>
      <w:r w:rsidRPr="004660D4">
        <w:rPr>
          <w:rFonts w:eastAsia="黑体" w:hint="eastAsia"/>
          <w:sz w:val="21"/>
          <w:szCs w:val="21"/>
        </w:rPr>
        <w:t>独立监测</w:t>
      </w:r>
    </w:p>
    <w:p w14:paraId="79116C96" w14:textId="30FB1C92" w:rsidR="00AE4DF9" w:rsidRDefault="00AE4DF9" w:rsidP="00EE0DB0">
      <w:pPr>
        <w:pStyle w:val="SingleTxtG"/>
        <w:rPr>
          <w:rFonts w:eastAsia="黑体"/>
          <w:sz w:val="21"/>
          <w:szCs w:val="21"/>
        </w:rPr>
      </w:pPr>
      <w:r>
        <w:rPr>
          <w:rFonts w:eastAsia="黑体" w:hint="eastAsia"/>
          <w:sz w:val="21"/>
          <w:szCs w:val="21"/>
        </w:rPr>
        <w:t>国际合作</w:t>
      </w:r>
    </w:p>
    <w:p w14:paraId="2C83DDF7" w14:textId="39E63986" w:rsidR="00C51458" w:rsidRPr="004660D4" w:rsidRDefault="00C51458" w:rsidP="00EE0DB0">
      <w:pPr>
        <w:pStyle w:val="SingleTxtG"/>
        <w:rPr>
          <w:rFonts w:eastAsia="黑体"/>
          <w:sz w:val="21"/>
          <w:szCs w:val="21"/>
        </w:rPr>
      </w:pPr>
      <w:r w:rsidRPr="00C51458">
        <w:rPr>
          <w:rFonts w:eastAsia="黑体" w:hint="eastAsia"/>
          <w:sz w:val="21"/>
          <w:szCs w:val="21"/>
        </w:rPr>
        <w:t>儿童权利与工商业部门</w:t>
      </w:r>
    </w:p>
    <w:p w14:paraId="3963F9FA" w14:textId="740280ED" w:rsidR="0074067D" w:rsidRDefault="0074067D" w:rsidP="00EE0DB0">
      <w:pPr>
        <w:pStyle w:val="SingleTxtG"/>
        <w:rPr>
          <w:rFonts w:eastAsia="黑体"/>
          <w:sz w:val="21"/>
          <w:szCs w:val="21"/>
        </w:rPr>
      </w:pPr>
      <w:r w:rsidRPr="004660D4">
        <w:rPr>
          <w:rFonts w:eastAsia="黑体" w:hint="eastAsia"/>
          <w:sz w:val="21"/>
          <w:szCs w:val="21"/>
        </w:rPr>
        <w:t>传播、提高认识和培训</w:t>
      </w:r>
    </w:p>
    <w:p w14:paraId="1F18FDA2" w14:textId="61B7E85A" w:rsidR="00A043D5" w:rsidRPr="004660D4" w:rsidRDefault="00A043D5" w:rsidP="00EE0DB0">
      <w:pPr>
        <w:pStyle w:val="SingleTxtG"/>
        <w:rPr>
          <w:rFonts w:eastAsia="黑体"/>
          <w:sz w:val="21"/>
          <w:szCs w:val="21"/>
        </w:rPr>
      </w:pPr>
      <w:r>
        <w:rPr>
          <w:rFonts w:eastAsia="黑体" w:hint="eastAsia"/>
          <w:sz w:val="21"/>
          <w:szCs w:val="21"/>
        </w:rPr>
        <w:t>与民间社会的合作</w:t>
      </w:r>
    </w:p>
    <w:p w14:paraId="244BA0D7" w14:textId="4FC5FBCE" w:rsidR="0029419C" w:rsidRDefault="0029419C" w:rsidP="0029419C">
      <w:pPr>
        <w:pStyle w:val="H1G"/>
        <w:rPr>
          <w:rFonts w:eastAsia="黑体"/>
          <w:b w:val="0"/>
          <w:bCs/>
          <w:lang w:eastAsia="zh-CN"/>
        </w:rPr>
      </w:pPr>
      <w:r w:rsidRPr="0089424D">
        <w:rPr>
          <w:rFonts w:eastAsia="黑体" w:hint="eastAsia"/>
          <w:b w:val="0"/>
          <w:bCs/>
          <w:lang w:eastAsia="zh-CN"/>
        </w:rPr>
        <w:tab/>
      </w:r>
      <w:r w:rsidRPr="0089424D">
        <w:rPr>
          <w:rFonts w:eastAsia="黑体"/>
          <w:b w:val="0"/>
          <w:bCs/>
          <w:lang w:eastAsia="ja-JP"/>
        </w:rPr>
        <w:t>B.</w:t>
      </w:r>
      <w:r w:rsidRPr="0089424D">
        <w:rPr>
          <w:rFonts w:eastAsia="黑体"/>
          <w:b w:val="0"/>
          <w:bCs/>
          <w:lang w:eastAsia="ja-JP"/>
        </w:rPr>
        <w:tab/>
      </w:r>
      <w:r w:rsidRPr="0089424D">
        <w:rPr>
          <w:rFonts w:eastAsia="黑体" w:hint="eastAsia"/>
          <w:b w:val="0"/>
          <w:bCs/>
          <w:lang w:eastAsia="zh-CN"/>
        </w:rPr>
        <w:t>儿童的定义</w:t>
      </w:r>
      <w:r w:rsidR="007F6D8B">
        <w:rPr>
          <w:rFonts w:eastAsia="黑体" w:hint="eastAsia"/>
          <w:b w:val="0"/>
          <w:bCs/>
          <w:lang w:eastAsia="zh-CN"/>
        </w:rPr>
        <w:t xml:space="preserve"> (</w:t>
      </w:r>
      <w:r w:rsidRPr="0089424D">
        <w:rPr>
          <w:rFonts w:eastAsia="黑体" w:hint="eastAsia"/>
          <w:b w:val="0"/>
          <w:bCs/>
          <w:lang w:eastAsia="zh-CN"/>
        </w:rPr>
        <w:t>第</w:t>
      </w:r>
      <w:r w:rsidRPr="0089424D">
        <w:rPr>
          <w:rFonts w:eastAsia="黑体"/>
          <w:b w:val="0"/>
          <w:bCs/>
          <w:lang w:eastAsia="ja-JP"/>
        </w:rPr>
        <w:t>1</w:t>
      </w:r>
      <w:r w:rsidRPr="0089424D">
        <w:rPr>
          <w:rFonts w:eastAsia="黑体" w:hint="eastAsia"/>
          <w:b w:val="0"/>
          <w:bCs/>
          <w:lang w:eastAsia="zh-CN"/>
        </w:rPr>
        <w:t>条</w:t>
      </w:r>
      <w:r w:rsidR="007F6D8B">
        <w:rPr>
          <w:rFonts w:eastAsia="黑体" w:hint="eastAsia"/>
          <w:b w:val="0"/>
          <w:bCs/>
          <w:lang w:eastAsia="zh-CN"/>
        </w:rPr>
        <w:t>)</w:t>
      </w:r>
    </w:p>
    <w:p w14:paraId="04660D62" w14:textId="06FB9117" w:rsidR="0029419C" w:rsidRDefault="0029419C" w:rsidP="0029419C">
      <w:pPr>
        <w:pStyle w:val="H1G"/>
        <w:rPr>
          <w:rFonts w:eastAsia="黑体"/>
          <w:b w:val="0"/>
          <w:bCs/>
          <w:lang w:eastAsia="zh-CN"/>
        </w:rPr>
      </w:pPr>
      <w:r w:rsidRPr="00ED29FD">
        <w:rPr>
          <w:lang w:eastAsia="ja-JP"/>
        </w:rPr>
        <w:tab/>
      </w:r>
      <w:r w:rsidRPr="0089424D">
        <w:rPr>
          <w:rFonts w:eastAsia="黑体"/>
          <w:b w:val="0"/>
          <w:bCs/>
          <w:lang w:eastAsia="ja-JP"/>
        </w:rPr>
        <w:t>C.</w:t>
      </w:r>
      <w:r w:rsidRPr="0089424D">
        <w:rPr>
          <w:rFonts w:eastAsia="黑体"/>
          <w:b w:val="0"/>
          <w:bCs/>
          <w:lang w:eastAsia="ja-JP"/>
        </w:rPr>
        <w:tab/>
      </w:r>
      <w:r w:rsidRPr="0089424D">
        <w:rPr>
          <w:rFonts w:eastAsia="黑体"/>
          <w:b w:val="0"/>
          <w:bCs/>
          <w:lang w:eastAsia="ja-JP"/>
        </w:rPr>
        <w:t>一般原则</w:t>
      </w:r>
      <w:r w:rsidR="007F6D8B">
        <w:rPr>
          <w:rFonts w:eastAsia="黑体" w:hint="eastAsia"/>
          <w:b w:val="0"/>
          <w:bCs/>
          <w:lang w:eastAsia="zh-CN"/>
        </w:rPr>
        <w:t xml:space="preserve"> (</w:t>
      </w:r>
      <w:r w:rsidRPr="0089424D">
        <w:rPr>
          <w:rFonts w:eastAsia="黑体"/>
          <w:b w:val="0"/>
          <w:bCs/>
          <w:lang w:eastAsia="ja-JP"/>
        </w:rPr>
        <w:t>第</w:t>
      </w:r>
      <w:r w:rsidRPr="0089424D">
        <w:rPr>
          <w:rFonts w:eastAsia="黑体"/>
          <w:b w:val="0"/>
          <w:bCs/>
          <w:lang w:eastAsia="ja-JP"/>
        </w:rPr>
        <w:t>2</w:t>
      </w:r>
      <w:r w:rsidRPr="0089424D">
        <w:rPr>
          <w:rFonts w:eastAsia="黑体"/>
          <w:b w:val="0"/>
          <w:bCs/>
          <w:lang w:eastAsia="ja-JP"/>
        </w:rPr>
        <w:t>条、第</w:t>
      </w:r>
      <w:r w:rsidRPr="0089424D">
        <w:rPr>
          <w:rFonts w:eastAsia="黑体"/>
          <w:b w:val="0"/>
          <w:bCs/>
          <w:lang w:eastAsia="ja-JP"/>
        </w:rPr>
        <w:t>3</w:t>
      </w:r>
      <w:r w:rsidRPr="0089424D">
        <w:rPr>
          <w:rFonts w:eastAsia="黑体"/>
          <w:b w:val="0"/>
          <w:bCs/>
          <w:lang w:eastAsia="ja-JP"/>
        </w:rPr>
        <w:t>条、第</w:t>
      </w:r>
      <w:r w:rsidRPr="0089424D">
        <w:rPr>
          <w:rFonts w:eastAsia="黑体"/>
          <w:b w:val="0"/>
          <w:bCs/>
          <w:lang w:eastAsia="ja-JP"/>
        </w:rPr>
        <w:t>6</w:t>
      </w:r>
      <w:r w:rsidRPr="0089424D">
        <w:rPr>
          <w:rFonts w:eastAsia="黑体"/>
          <w:b w:val="0"/>
          <w:bCs/>
          <w:lang w:eastAsia="ja-JP"/>
        </w:rPr>
        <w:t>条和第</w:t>
      </w:r>
      <w:r w:rsidRPr="0089424D">
        <w:rPr>
          <w:rFonts w:eastAsia="黑体"/>
          <w:b w:val="0"/>
          <w:bCs/>
          <w:lang w:eastAsia="ja-JP"/>
        </w:rPr>
        <w:t>12</w:t>
      </w:r>
      <w:r w:rsidRPr="0089424D">
        <w:rPr>
          <w:rFonts w:eastAsia="黑体"/>
          <w:b w:val="0"/>
          <w:bCs/>
          <w:lang w:eastAsia="ja-JP"/>
        </w:rPr>
        <w:t>条</w:t>
      </w:r>
      <w:r w:rsidR="007F6D8B">
        <w:rPr>
          <w:rFonts w:eastAsia="黑体" w:hint="eastAsia"/>
          <w:b w:val="0"/>
          <w:bCs/>
          <w:lang w:eastAsia="zh-CN"/>
        </w:rPr>
        <w:t>)</w:t>
      </w:r>
    </w:p>
    <w:p w14:paraId="39061377" w14:textId="77777777" w:rsidR="0039236E" w:rsidRDefault="0039236E" w:rsidP="0039236E">
      <w:pPr>
        <w:pStyle w:val="SingleTxtG"/>
        <w:rPr>
          <w:rFonts w:eastAsia="黑体"/>
          <w:sz w:val="21"/>
          <w:szCs w:val="21"/>
        </w:rPr>
      </w:pPr>
      <w:r w:rsidRPr="00A72FCC">
        <w:rPr>
          <w:rFonts w:eastAsia="黑体" w:hint="eastAsia"/>
          <w:sz w:val="21"/>
          <w:szCs w:val="21"/>
        </w:rPr>
        <w:t>不歧视</w:t>
      </w:r>
    </w:p>
    <w:p w14:paraId="3925A1C2" w14:textId="5D5507DC" w:rsidR="0039236E" w:rsidRDefault="0039236E" w:rsidP="0039236E">
      <w:pPr>
        <w:pStyle w:val="SingleTxtG"/>
        <w:rPr>
          <w:rFonts w:eastAsia="黑体"/>
          <w:sz w:val="21"/>
          <w:szCs w:val="21"/>
        </w:rPr>
      </w:pPr>
      <w:r w:rsidRPr="00790941">
        <w:rPr>
          <w:rFonts w:eastAsia="黑体" w:hint="eastAsia"/>
          <w:sz w:val="21"/>
          <w:szCs w:val="21"/>
        </w:rPr>
        <w:t>儿童的最大利益</w:t>
      </w:r>
    </w:p>
    <w:p w14:paraId="221B7BDC" w14:textId="3765D566" w:rsidR="00F64384" w:rsidRDefault="00F64384" w:rsidP="0039236E">
      <w:pPr>
        <w:pStyle w:val="SingleTxtG"/>
        <w:rPr>
          <w:rFonts w:eastAsia="黑体"/>
          <w:sz w:val="21"/>
          <w:szCs w:val="21"/>
        </w:rPr>
      </w:pPr>
      <w:r w:rsidRPr="00F64384">
        <w:rPr>
          <w:rFonts w:eastAsia="黑体" w:hint="eastAsia"/>
          <w:sz w:val="21"/>
          <w:szCs w:val="21"/>
        </w:rPr>
        <w:t>生命权、生存权和发展权</w:t>
      </w:r>
    </w:p>
    <w:p w14:paraId="7BF9CBA2" w14:textId="787931F2" w:rsidR="0039236E" w:rsidRPr="0039236E" w:rsidRDefault="0039236E" w:rsidP="0039236E">
      <w:pPr>
        <w:pStyle w:val="SingleTxtG"/>
        <w:rPr>
          <w:rFonts w:eastAsia="黑体"/>
          <w:sz w:val="21"/>
          <w:szCs w:val="21"/>
        </w:rPr>
      </w:pPr>
      <w:r>
        <w:rPr>
          <w:rFonts w:eastAsia="黑体" w:hint="eastAsia"/>
          <w:sz w:val="21"/>
          <w:szCs w:val="21"/>
        </w:rPr>
        <w:t>尊重儿童的意见</w:t>
      </w:r>
    </w:p>
    <w:p w14:paraId="5A1C21B2" w14:textId="3DD1624E" w:rsidR="0029419C" w:rsidRDefault="0029419C" w:rsidP="0029419C">
      <w:pPr>
        <w:pStyle w:val="H1G"/>
        <w:rPr>
          <w:rFonts w:eastAsia="黑体"/>
          <w:b w:val="0"/>
          <w:bCs/>
          <w:lang w:eastAsia="zh-CN"/>
        </w:rPr>
      </w:pPr>
      <w:r w:rsidRPr="0089424D">
        <w:rPr>
          <w:rFonts w:eastAsia="黑体" w:hint="eastAsia"/>
          <w:b w:val="0"/>
          <w:bCs/>
          <w:lang w:eastAsia="zh-CN"/>
        </w:rPr>
        <w:lastRenderedPageBreak/>
        <w:tab/>
      </w:r>
      <w:r w:rsidRPr="0089424D">
        <w:rPr>
          <w:rFonts w:eastAsia="黑体"/>
          <w:b w:val="0"/>
          <w:bCs/>
          <w:lang w:eastAsia="zh-CN"/>
        </w:rPr>
        <w:t>D.</w:t>
      </w:r>
      <w:r w:rsidRPr="0089424D">
        <w:rPr>
          <w:rFonts w:eastAsia="黑体"/>
          <w:b w:val="0"/>
          <w:bCs/>
          <w:lang w:eastAsia="zh-CN"/>
        </w:rPr>
        <w:tab/>
      </w:r>
      <w:r w:rsidRPr="0089424D">
        <w:rPr>
          <w:rFonts w:ascii="宋体" w:eastAsia="黑体" w:hAnsi="宋体" w:cs="宋体" w:hint="eastAsia"/>
          <w:b w:val="0"/>
          <w:bCs/>
          <w:lang w:eastAsia="zh-CN"/>
        </w:rPr>
        <w:t>公民权利和自由</w:t>
      </w:r>
      <w:r w:rsidR="007F6D8B">
        <w:rPr>
          <w:rFonts w:ascii="宋体" w:eastAsia="黑体" w:hAnsi="宋体" w:cs="宋体" w:hint="eastAsia"/>
          <w:b w:val="0"/>
          <w:bCs/>
          <w:lang w:eastAsia="zh-CN"/>
        </w:rPr>
        <w:t xml:space="preserve"> </w:t>
      </w:r>
      <w:r w:rsidR="007F6D8B">
        <w:rPr>
          <w:rFonts w:eastAsia="黑体" w:hint="eastAsia"/>
          <w:b w:val="0"/>
          <w:bCs/>
          <w:lang w:eastAsia="zh-CN"/>
        </w:rPr>
        <w:t>(</w:t>
      </w:r>
      <w:r w:rsidRPr="0089424D">
        <w:rPr>
          <w:rFonts w:ascii="宋体" w:eastAsia="黑体" w:hAnsi="宋体" w:cs="宋体" w:hint="eastAsia"/>
          <w:b w:val="0"/>
          <w:bCs/>
          <w:lang w:eastAsia="zh-CN"/>
        </w:rPr>
        <w:t>第</w:t>
      </w:r>
      <w:r w:rsidRPr="0089424D">
        <w:rPr>
          <w:rFonts w:eastAsia="黑体"/>
          <w:b w:val="0"/>
          <w:bCs/>
          <w:lang w:eastAsia="zh-CN"/>
        </w:rPr>
        <w:t>7</w:t>
      </w:r>
      <w:r w:rsidRPr="0089424D">
        <w:rPr>
          <w:rFonts w:ascii="宋体" w:eastAsia="黑体" w:hAnsi="宋体" w:cs="宋体" w:hint="eastAsia"/>
          <w:b w:val="0"/>
          <w:bCs/>
          <w:lang w:eastAsia="zh-CN"/>
        </w:rPr>
        <w:t>条</w:t>
      </w:r>
      <w:r w:rsidRPr="0089424D">
        <w:rPr>
          <w:rFonts w:ascii="Malgun Gothic" w:eastAsia="黑体" w:hAnsi="Malgun Gothic" w:cs="Malgun Gothic" w:hint="eastAsia"/>
          <w:b w:val="0"/>
          <w:bCs/>
          <w:lang w:eastAsia="zh-CN"/>
        </w:rPr>
        <w:t>、</w:t>
      </w:r>
      <w:r w:rsidRPr="0089424D">
        <w:rPr>
          <w:rFonts w:ascii="宋体" w:eastAsia="黑体" w:hAnsi="宋体" w:cs="宋体" w:hint="eastAsia"/>
          <w:b w:val="0"/>
          <w:bCs/>
          <w:lang w:eastAsia="zh-CN"/>
        </w:rPr>
        <w:t>第</w:t>
      </w:r>
      <w:r w:rsidRPr="0089424D">
        <w:rPr>
          <w:rFonts w:eastAsia="黑体"/>
          <w:b w:val="0"/>
          <w:bCs/>
          <w:lang w:eastAsia="zh-CN"/>
        </w:rPr>
        <w:t>8</w:t>
      </w:r>
      <w:r w:rsidRPr="0089424D">
        <w:rPr>
          <w:rFonts w:ascii="宋体" w:eastAsia="黑体" w:hAnsi="宋体" w:cs="宋体" w:hint="eastAsia"/>
          <w:b w:val="0"/>
          <w:bCs/>
          <w:lang w:eastAsia="zh-CN"/>
        </w:rPr>
        <w:t>条和第</w:t>
      </w:r>
      <w:r w:rsidRPr="0089424D">
        <w:rPr>
          <w:rFonts w:eastAsia="黑体"/>
          <w:b w:val="0"/>
          <w:bCs/>
          <w:lang w:eastAsia="zh-CN"/>
        </w:rPr>
        <w:t>13</w:t>
      </w:r>
      <w:r w:rsidRPr="0089424D">
        <w:rPr>
          <w:rFonts w:ascii="宋体" w:eastAsia="黑体" w:hAnsi="宋体" w:cs="宋体" w:hint="eastAsia"/>
          <w:b w:val="0"/>
          <w:bCs/>
          <w:lang w:eastAsia="zh-CN"/>
        </w:rPr>
        <w:t>至第</w:t>
      </w:r>
      <w:r w:rsidRPr="0089424D">
        <w:rPr>
          <w:rFonts w:eastAsia="黑体"/>
          <w:b w:val="0"/>
          <w:bCs/>
          <w:lang w:eastAsia="zh-CN"/>
        </w:rPr>
        <w:t>17</w:t>
      </w:r>
      <w:r w:rsidRPr="0089424D">
        <w:rPr>
          <w:rFonts w:ascii="宋体" w:eastAsia="黑体" w:hAnsi="宋体" w:cs="宋体" w:hint="eastAsia"/>
          <w:b w:val="0"/>
          <w:bCs/>
          <w:lang w:eastAsia="zh-CN"/>
        </w:rPr>
        <w:t>条</w:t>
      </w:r>
      <w:r w:rsidR="007F6D8B">
        <w:rPr>
          <w:rFonts w:eastAsia="黑体" w:hint="eastAsia"/>
          <w:b w:val="0"/>
          <w:bCs/>
          <w:lang w:eastAsia="zh-CN"/>
        </w:rPr>
        <w:t>)</w:t>
      </w:r>
    </w:p>
    <w:p w14:paraId="707EE563" w14:textId="6EB6A50C" w:rsidR="00894B20" w:rsidRDefault="00894B20" w:rsidP="0026130B">
      <w:pPr>
        <w:pStyle w:val="SingleTxtG"/>
        <w:rPr>
          <w:rFonts w:eastAsia="黑体"/>
          <w:sz w:val="21"/>
          <w:szCs w:val="21"/>
        </w:rPr>
      </w:pPr>
      <w:r>
        <w:rPr>
          <w:rFonts w:eastAsia="黑体" w:hint="eastAsia"/>
          <w:sz w:val="21"/>
          <w:szCs w:val="21"/>
        </w:rPr>
        <w:t>身份权</w:t>
      </w:r>
    </w:p>
    <w:p w14:paraId="6FE6BBC3" w14:textId="01BE122B" w:rsidR="00035C36" w:rsidRDefault="00035C36" w:rsidP="0026130B">
      <w:pPr>
        <w:pStyle w:val="SingleTxtG"/>
        <w:rPr>
          <w:rFonts w:eastAsia="黑体"/>
          <w:sz w:val="21"/>
          <w:szCs w:val="21"/>
        </w:rPr>
      </w:pPr>
      <w:r>
        <w:rPr>
          <w:rFonts w:eastAsia="黑体" w:hint="eastAsia"/>
          <w:sz w:val="21"/>
          <w:szCs w:val="21"/>
        </w:rPr>
        <w:t>国籍</w:t>
      </w:r>
    </w:p>
    <w:p w14:paraId="24B51A70" w14:textId="49663152" w:rsidR="0026130B" w:rsidRDefault="00B3274C" w:rsidP="0026130B">
      <w:pPr>
        <w:pStyle w:val="SingleTxtG"/>
        <w:rPr>
          <w:rFonts w:eastAsia="黑体"/>
          <w:sz w:val="21"/>
          <w:szCs w:val="21"/>
        </w:rPr>
      </w:pPr>
      <w:r w:rsidRPr="00B3274C">
        <w:rPr>
          <w:rFonts w:eastAsia="黑体" w:hint="eastAsia"/>
          <w:sz w:val="21"/>
          <w:szCs w:val="21"/>
        </w:rPr>
        <w:t>出生登记</w:t>
      </w:r>
    </w:p>
    <w:p w14:paraId="2F85A978" w14:textId="23F36BC1" w:rsidR="000A1531" w:rsidRDefault="000A1531" w:rsidP="0026130B">
      <w:pPr>
        <w:pStyle w:val="SingleTxtG"/>
        <w:rPr>
          <w:rFonts w:eastAsia="黑体"/>
          <w:sz w:val="21"/>
          <w:szCs w:val="21"/>
        </w:rPr>
      </w:pPr>
      <w:r w:rsidRPr="000A1531">
        <w:rPr>
          <w:rFonts w:eastAsia="黑体" w:hint="eastAsia"/>
          <w:sz w:val="21"/>
          <w:szCs w:val="21"/>
        </w:rPr>
        <w:t>思想、良心和宗教自由</w:t>
      </w:r>
    </w:p>
    <w:p w14:paraId="4C7981BC" w14:textId="1E9B14C3" w:rsidR="000A1531" w:rsidRDefault="000A1531" w:rsidP="0026130B">
      <w:pPr>
        <w:pStyle w:val="SingleTxtG"/>
        <w:rPr>
          <w:rFonts w:eastAsia="黑体"/>
          <w:sz w:val="21"/>
          <w:szCs w:val="21"/>
        </w:rPr>
      </w:pPr>
      <w:r w:rsidRPr="000A1531">
        <w:rPr>
          <w:rFonts w:eastAsia="黑体" w:hint="eastAsia"/>
          <w:sz w:val="21"/>
          <w:szCs w:val="21"/>
        </w:rPr>
        <w:t>表达、结社与和平集会自由</w:t>
      </w:r>
    </w:p>
    <w:p w14:paraId="77BDCD5A" w14:textId="23033F10" w:rsidR="000A1531" w:rsidRDefault="000A1531" w:rsidP="0026130B">
      <w:pPr>
        <w:pStyle w:val="SingleTxtG"/>
        <w:rPr>
          <w:rFonts w:eastAsia="黑体"/>
          <w:sz w:val="21"/>
          <w:szCs w:val="21"/>
        </w:rPr>
      </w:pPr>
      <w:r w:rsidRPr="000A1531">
        <w:rPr>
          <w:rFonts w:eastAsia="黑体" w:hint="eastAsia"/>
          <w:sz w:val="21"/>
          <w:szCs w:val="21"/>
        </w:rPr>
        <w:t>隐私权</w:t>
      </w:r>
    </w:p>
    <w:p w14:paraId="4E971CA8" w14:textId="65EFF071" w:rsidR="005C2668" w:rsidRPr="0026130B" w:rsidRDefault="00A43713" w:rsidP="0026130B">
      <w:pPr>
        <w:pStyle w:val="SingleTxtG"/>
        <w:rPr>
          <w:rFonts w:eastAsia="黑体"/>
          <w:sz w:val="21"/>
          <w:szCs w:val="21"/>
        </w:rPr>
      </w:pPr>
      <w:r>
        <w:rPr>
          <w:rFonts w:eastAsia="黑体" w:hint="eastAsia"/>
          <w:sz w:val="21"/>
          <w:szCs w:val="21"/>
        </w:rPr>
        <w:t>获得适当信息</w:t>
      </w:r>
    </w:p>
    <w:p w14:paraId="0445933E" w14:textId="65FE534F" w:rsidR="0029419C" w:rsidRDefault="0029419C" w:rsidP="0029419C">
      <w:pPr>
        <w:pStyle w:val="H1G"/>
        <w:rPr>
          <w:rFonts w:eastAsia="黑体"/>
          <w:b w:val="0"/>
          <w:bCs/>
          <w:lang w:eastAsia="zh-CN"/>
        </w:rPr>
      </w:pPr>
      <w:r w:rsidRPr="00ED29FD">
        <w:rPr>
          <w:lang w:eastAsia="zh-CN"/>
        </w:rPr>
        <w:tab/>
      </w:r>
      <w:r w:rsidRPr="0089424D">
        <w:rPr>
          <w:rFonts w:eastAsia="黑体"/>
          <w:b w:val="0"/>
          <w:bCs/>
          <w:lang w:eastAsia="zh-CN"/>
        </w:rPr>
        <w:t>E.</w:t>
      </w:r>
      <w:r w:rsidRPr="0089424D">
        <w:rPr>
          <w:rFonts w:eastAsia="黑体"/>
          <w:b w:val="0"/>
          <w:bCs/>
          <w:lang w:eastAsia="zh-CN"/>
        </w:rPr>
        <w:tab/>
      </w:r>
      <w:r w:rsidRPr="0089424D">
        <w:rPr>
          <w:rFonts w:eastAsia="黑体"/>
          <w:b w:val="0"/>
          <w:bCs/>
          <w:lang w:eastAsia="zh-CN"/>
        </w:rPr>
        <w:t>暴力侵害儿童</w:t>
      </w:r>
      <w:r w:rsidR="007F6D8B">
        <w:rPr>
          <w:rFonts w:eastAsia="黑体" w:hint="eastAsia"/>
          <w:b w:val="0"/>
          <w:bCs/>
          <w:lang w:eastAsia="zh-CN"/>
        </w:rPr>
        <w:t xml:space="preserve"> (</w:t>
      </w:r>
      <w:r w:rsidRPr="0089424D">
        <w:rPr>
          <w:rFonts w:eastAsia="黑体"/>
          <w:b w:val="0"/>
          <w:bCs/>
          <w:lang w:eastAsia="zh-CN"/>
        </w:rPr>
        <w:t>第</w:t>
      </w:r>
      <w:r w:rsidRPr="0089424D">
        <w:rPr>
          <w:rFonts w:eastAsia="黑体"/>
          <w:b w:val="0"/>
          <w:bCs/>
          <w:lang w:eastAsia="zh-CN"/>
        </w:rPr>
        <w:t>19</w:t>
      </w:r>
      <w:r w:rsidRPr="0089424D">
        <w:rPr>
          <w:rFonts w:eastAsia="黑体"/>
          <w:b w:val="0"/>
          <w:bCs/>
          <w:lang w:eastAsia="zh-CN"/>
        </w:rPr>
        <w:t>条、第</w:t>
      </w:r>
      <w:r w:rsidRPr="0089424D">
        <w:rPr>
          <w:rFonts w:eastAsia="黑体"/>
          <w:b w:val="0"/>
          <w:bCs/>
          <w:lang w:eastAsia="zh-CN"/>
        </w:rPr>
        <w:t>24</w:t>
      </w:r>
      <w:r w:rsidRPr="0089424D">
        <w:rPr>
          <w:rFonts w:eastAsia="黑体"/>
          <w:b w:val="0"/>
          <w:bCs/>
          <w:lang w:eastAsia="zh-CN"/>
        </w:rPr>
        <w:t>条第</w:t>
      </w:r>
      <w:r w:rsidRPr="0089424D">
        <w:rPr>
          <w:rFonts w:eastAsia="黑体"/>
          <w:b w:val="0"/>
          <w:bCs/>
          <w:lang w:eastAsia="zh-CN"/>
        </w:rPr>
        <w:t>3</w:t>
      </w:r>
      <w:r w:rsidRPr="0089424D">
        <w:rPr>
          <w:rFonts w:eastAsia="黑体"/>
          <w:b w:val="0"/>
          <w:bCs/>
          <w:lang w:eastAsia="zh-CN"/>
        </w:rPr>
        <w:t>款、第</w:t>
      </w:r>
      <w:r w:rsidRPr="0089424D">
        <w:rPr>
          <w:rFonts w:eastAsia="黑体"/>
          <w:b w:val="0"/>
          <w:bCs/>
          <w:lang w:eastAsia="zh-CN"/>
        </w:rPr>
        <w:t>28</w:t>
      </w:r>
      <w:r w:rsidRPr="0089424D">
        <w:rPr>
          <w:rFonts w:eastAsia="黑体"/>
          <w:b w:val="0"/>
          <w:bCs/>
          <w:lang w:eastAsia="zh-CN"/>
        </w:rPr>
        <w:t>条第</w:t>
      </w:r>
      <w:r w:rsidRPr="0089424D">
        <w:rPr>
          <w:rFonts w:eastAsia="黑体"/>
          <w:b w:val="0"/>
          <w:bCs/>
          <w:lang w:eastAsia="zh-CN"/>
        </w:rPr>
        <w:t>2</w:t>
      </w:r>
      <w:r w:rsidRPr="0089424D">
        <w:rPr>
          <w:rFonts w:eastAsia="黑体"/>
          <w:b w:val="0"/>
          <w:bCs/>
          <w:lang w:eastAsia="zh-CN"/>
        </w:rPr>
        <w:t>款、第</w:t>
      </w:r>
      <w:r w:rsidRPr="0089424D">
        <w:rPr>
          <w:rFonts w:eastAsia="黑体"/>
          <w:b w:val="0"/>
          <w:bCs/>
          <w:lang w:eastAsia="zh-CN"/>
        </w:rPr>
        <w:t>34</w:t>
      </w:r>
      <w:r w:rsidRPr="0089424D">
        <w:rPr>
          <w:rFonts w:eastAsia="黑体"/>
          <w:b w:val="0"/>
          <w:bCs/>
          <w:lang w:eastAsia="zh-CN"/>
        </w:rPr>
        <w:t>条、第</w:t>
      </w:r>
      <w:r w:rsidRPr="0089424D">
        <w:rPr>
          <w:rFonts w:eastAsia="黑体"/>
          <w:b w:val="0"/>
          <w:bCs/>
          <w:lang w:eastAsia="zh-CN"/>
        </w:rPr>
        <w:t>37</w:t>
      </w:r>
      <w:r w:rsidRPr="0089424D">
        <w:rPr>
          <w:rFonts w:eastAsia="黑体"/>
          <w:b w:val="0"/>
          <w:bCs/>
          <w:lang w:eastAsia="zh-CN"/>
        </w:rPr>
        <w:t>条</w:t>
      </w:r>
      <w:r w:rsidR="007F6D8B">
        <w:rPr>
          <w:rFonts w:eastAsia="黑体" w:hint="eastAsia"/>
          <w:b w:val="0"/>
          <w:bCs/>
          <w:lang w:eastAsia="zh-CN"/>
        </w:rPr>
        <w:t>(</w:t>
      </w:r>
      <w:r w:rsidRPr="0089424D">
        <w:rPr>
          <w:rFonts w:eastAsia="黑体"/>
          <w:b w:val="0"/>
          <w:bCs/>
          <w:lang w:eastAsia="zh-CN"/>
        </w:rPr>
        <w:t>a</w:t>
      </w:r>
      <w:r w:rsidR="007F6D8B">
        <w:rPr>
          <w:rFonts w:eastAsia="黑体" w:hint="eastAsia"/>
          <w:b w:val="0"/>
          <w:bCs/>
          <w:lang w:eastAsia="zh-CN"/>
        </w:rPr>
        <w:t>)</w:t>
      </w:r>
      <w:r w:rsidRPr="0089424D">
        <w:rPr>
          <w:rFonts w:eastAsia="黑体"/>
          <w:b w:val="0"/>
          <w:bCs/>
          <w:lang w:eastAsia="zh-CN"/>
        </w:rPr>
        <w:t>项和第</w:t>
      </w:r>
      <w:r w:rsidRPr="0089424D">
        <w:rPr>
          <w:rFonts w:eastAsia="黑体"/>
          <w:b w:val="0"/>
          <w:bCs/>
          <w:lang w:eastAsia="zh-CN"/>
        </w:rPr>
        <w:t>39</w:t>
      </w:r>
      <w:r w:rsidRPr="0089424D">
        <w:rPr>
          <w:rFonts w:eastAsia="黑体"/>
          <w:b w:val="0"/>
          <w:bCs/>
          <w:lang w:eastAsia="zh-CN"/>
        </w:rPr>
        <w:t>条</w:t>
      </w:r>
      <w:r w:rsidR="007F6D8B">
        <w:rPr>
          <w:rFonts w:eastAsia="黑体" w:hint="eastAsia"/>
          <w:b w:val="0"/>
          <w:bCs/>
          <w:lang w:eastAsia="zh-CN"/>
        </w:rPr>
        <w:t>)</w:t>
      </w:r>
    </w:p>
    <w:p w14:paraId="608DD28E" w14:textId="776345B9" w:rsidR="00A92DD0" w:rsidRDefault="00A92DD0" w:rsidP="000A405D">
      <w:pPr>
        <w:pStyle w:val="SingleTxtG"/>
        <w:rPr>
          <w:rFonts w:eastAsia="黑体"/>
          <w:sz w:val="21"/>
          <w:szCs w:val="21"/>
        </w:rPr>
      </w:pPr>
      <w:r>
        <w:rPr>
          <w:rFonts w:eastAsia="黑体" w:hint="eastAsia"/>
          <w:sz w:val="21"/>
          <w:szCs w:val="21"/>
        </w:rPr>
        <w:t>体罚和精神暴力</w:t>
      </w:r>
    </w:p>
    <w:p w14:paraId="482A65E1" w14:textId="34D167F4" w:rsidR="000A405D" w:rsidRDefault="000A405D" w:rsidP="000A405D">
      <w:pPr>
        <w:pStyle w:val="SingleTxtG"/>
        <w:rPr>
          <w:rFonts w:eastAsia="黑体"/>
          <w:sz w:val="21"/>
          <w:szCs w:val="21"/>
        </w:rPr>
      </w:pPr>
      <w:r>
        <w:rPr>
          <w:rFonts w:eastAsia="黑体" w:hint="eastAsia"/>
          <w:sz w:val="21"/>
          <w:szCs w:val="21"/>
        </w:rPr>
        <w:t>体罚</w:t>
      </w:r>
    </w:p>
    <w:p w14:paraId="68CED91C" w14:textId="14D6D7EA" w:rsidR="000A405D" w:rsidRDefault="000A405D" w:rsidP="000A405D">
      <w:pPr>
        <w:pStyle w:val="SingleTxtG"/>
        <w:rPr>
          <w:rFonts w:eastAsia="黑体"/>
          <w:sz w:val="21"/>
          <w:szCs w:val="21"/>
        </w:rPr>
      </w:pPr>
      <w:r w:rsidRPr="000A405D">
        <w:rPr>
          <w:rFonts w:eastAsia="黑体" w:hint="eastAsia"/>
          <w:sz w:val="21"/>
          <w:szCs w:val="21"/>
        </w:rPr>
        <w:t>暴力、虐待</w:t>
      </w:r>
      <w:r w:rsidR="007411A0">
        <w:rPr>
          <w:rFonts w:eastAsia="黑体" w:hint="eastAsia"/>
          <w:sz w:val="21"/>
          <w:szCs w:val="21"/>
        </w:rPr>
        <w:t>和</w:t>
      </w:r>
      <w:r w:rsidRPr="000A405D">
        <w:rPr>
          <w:rFonts w:eastAsia="黑体" w:hint="eastAsia"/>
          <w:sz w:val="21"/>
          <w:szCs w:val="21"/>
        </w:rPr>
        <w:t>忽视</w:t>
      </w:r>
    </w:p>
    <w:p w14:paraId="1125E2DC" w14:textId="0224F9DF" w:rsidR="009F49FA" w:rsidRDefault="009F49FA" w:rsidP="000A405D">
      <w:pPr>
        <w:pStyle w:val="SingleTxtG"/>
        <w:rPr>
          <w:rFonts w:eastAsia="黑体"/>
          <w:sz w:val="21"/>
          <w:szCs w:val="21"/>
        </w:rPr>
      </w:pPr>
      <w:r>
        <w:rPr>
          <w:rFonts w:eastAsia="黑体" w:hint="eastAsia"/>
          <w:sz w:val="21"/>
          <w:szCs w:val="21"/>
        </w:rPr>
        <w:t>虐待和</w:t>
      </w:r>
      <w:r w:rsidR="009D61D4">
        <w:rPr>
          <w:rFonts w:eastAsia="黑体" w:hint="eastAsia"/>
          <w:sz w:val="21"/>
          <w:szCs w:val="21"/>
        </w:rPr>
        <w:t>忽视</w:t>
      </w:r>
    </w:p>
    <w:p w14:paraId="1F6671E4" w14:textId="0D013A80" w:rsidR="0098670F" w:rsidRDefault="0098670F" w:rsidP="000A405D">
      <w:pPr>
        <w:pStyle w:val="SingleTxtG"/>
        <w:rPr>
          <w:rFonts w:eastAsia="黑体"/>
          <w:sz w:val="21"/>
          <w:szCs w:val="21"/>
        </w:rPr>
      </w:pPr>
      <w:r w:rsidRPr="0098670F">
        <w:rPr>
          <w:rFonts w:eastAsia="黑体" w:hint="eastAsia"/>
          <w:sz w:val="21"/>
          <w:szCs w:val="21"/>
        </w:rPr>
        <w:t>性剥削和性虐待</w:t>
      </w:r>
    </w:p>
    <w:p w14:paraId="032DFA46" w14:textId="5A0F3631" w:rsidR="00F84250" w:rsidRDefault="00F84250" w:rsidP="000A405D">
      <w:pPr>
        <w:pStyle w:val="SingleTxtG"/>
        <w:rPr>
          <w:rFonts w:eastAsia="黑体"/>
          <w:sz w:val="21"/>
          <w:szCs w:val="21"/>
        </w:rPr>
      </w:pPr>
      <w:r w:rsidRPr="00F84250">
        <w:rPr>
          <w:rFonts w:eastAsia="黑体" w:hint="eastAsia"/>
          <w:sz w:val="21"/>
          <w:szCs w:val="21"/>
        </w:rPr>
        <w:t>网络欺凌和诱骗</w:t>
      </w:r>
    </w:p>
    <w:p w14:paraId="149ED6C3" w14:textId="514EF440" w:rsidR="002E4DF5" w:rsidRDefault="002E4DF5" w:rsidP="000A405D">
      <w:pPr>
        <w:pStyle w:val="SingleTxtG"/>
        <w:rPr>
          <w:rFonts w:eastAsia="黑体"/>
          <w:sz w:val="21"/>
          <w:szCs w:val="21"/>
        </w:rPr>
      </w:pPr>
      <w:r>
        <w:rPr>
          <w:rFonts w:eastAsia="黑体" w:hint="eastAsia"/>
          <w:sz w:val="21"/>
          <w:szCs w:val="21"/>
        </w:rPr>
        <w:t>求助热线</w:t>
      </w:r>
    </w:p>
    <w:p w14:paraId="03A0A052" w14:textId="7610C13A" w:rsidR="002B79DE" w:rsidRPr="000A405D" w:rsidRDefault="002B79DE" w:rsidP="000A405D">
      <w:pPr>
        <w:pStyle w:val="SingleTxtG"/>
        <w:rPr>
          <w:rFonts w:eastAsia="黑体"/>
          <w:sz w:val="21"/>
          <w:szCs w:val="21"/>
        </w:rPr>
      </w:pPr>
      <w:r>
        <w:rPr>
          <w:rFonts w:eastAsia="黑体" w:hint="eastAsia"/>
          <w:sz w:val="21"/>
          <w:szCs w:val="21"/>
        </w:rPr>
        <w:t>有害做法</w:t>
      </w:r>
    </w:p>
    <w:p w14:paraId="7C2E6260" w14:textId="7997E6F0" w:rsidR="0029419C" w:rsidRDefault="0029419C" w:rsidP="0029419C">
      <w:pPr>
        <w:pStyle w:val="H1G"/>
        <w:rPr>
          <w:rFonts w:eastAsia="黑体"/>
          <w:b w:val="0"/>
          <w:bCs/>
          <w:lang w:eastAsia="zh-CN"/>
        </w:rPr>
      </w:pPr>
      <w:r w:rsidRPr="00ED29FD">
        <w:rPr>
          <w:lang w:eastAsia="zh-CN"/>
        </w:rPr>
        <w:tab/>
      </w:r>
      <w:r w:rsidRPr="0089424D">
        <w:rPr>
          <w:rFonts w:eastAsia="黑体"/>
          <w:b w:val="0"/>
          <w:bCs/>
          <w:lang w:eastAsia="zh-CN"/>
        </w:rPr>
        <w:t>F.</w:t>
      </w:r>
      <w:r w:rsidRPr="0089424D">
        <w:rPr>
          <w:rFonts w:eastAsia="黑体"/>
          <w:b w:val="0"/>
          <w:bCs/>
          <w:lang w:eastAsia="zh-CN"/>
        </w:rPr>
        <w:tab/>
      </w:r>
      <w:r w:rsidRPr="0089424D">
        <w:rPr>
          <w:rFonts w:eastAsia="黑体"/>
          <w:b w:val="0"/>
          <w:bCs/>
          <w:lang w:eastAsia="zh-CN"/>
        </w:rPr>
        <w:t>家庭环境和替代性照料</w:t>
      </w:r>
      <w:r w:rsidR="007F6D8B">
        <w:rPr>
          <w:rFonts w:eastAsia="黑体" w:hint="eastAsia"/>
          <w:b w:val="0"/>
          <w:bCs/>
          <w:lang w:eastAsia="zh-CN"/>
        </w:rPr>
        <w:t xml:space="preserve"> (</w:t>
      </w:r>
      <w:r w:rsidRPr="0089424D">
        <w:rPr>
          <w:rFonts w:eastAsia="黑体"/>
          <w:b w:val="0"/>
          <w:bCs/>
          <w:lang w:eastAsia="zh-CN"/>
        </w:rPr>
        <w:t>第</w:t>
      </w:r>
      <w:r w:rsidRPr="0089424D">
        <w:rPr>
          <w:rFonts w:eastAsia="黑体"/>
          <w:b w:val="0"/>
          <w:bCs/>
          <w:lang w:eastAsia="zh-CN"/>
        </w:rPr>
        <w:t>5</w:t>
      </w:r>
      <w:r w:rsidRPr="0089424D">
        <w:rPr>
          <w:rFonts w:eastAsia="黑体"/>
          <w:b w:val="0"/>
          <w:bCs/>
          <w:lang w:eastAsia="zh-CN"/>
        </w:rPr>
        <w:t>条、第</w:t>
      </w:r>
      <w:r w:rsidRPr="0089424D">
        <w:rPr>
          <w:rFonts w:eastAsia="黑体"/>
          <w:b w:val="0"/>
          <w:bCs/>
          <w:lang w:eastAsia="zh-CN"/>
        </w:rPr>
        <w:t>9</w:t>
      </w:r>
      <w:r w:rsidRPr="0089424D">
        <w:rPr>
          <w:rFonts w:eastAsia="黑体" w:hint="eastAsia"/>
          <w:b w:val="0"/>
          <w:bCs/>
          <w:lang w:eastAsia="zh-CN"/>
        </w:rPr>
        <w:t>至第</w:t>
      </w:r>
      <w:r w:rsidRPr="0089424D">
        <w:rPr>
          <w:rFonts w:eastAsia="黑体"/>
          <w:b w:val="0"/>
          <w:bCs/>
          <w:lang w:eastAsia="zh-CN"/>
        </w:rPr>
        <w:t>11</w:t>
      </w:r>
      <w:r w:rsidRPr="0089424D">
        <w:rPr>
          <w:rFonts w:eastAsia="黑体"/>
          <w:b w:val="0"/>
          <w:bCs/>
          <w:lang w:eastAsia="zh-CN"/>
        </w:rPr>
        <w:t>条、第</w:t>
      </w:r>
      <w:r w:rsidRPr="0089424D">
        <w:rPr>
          <w:rFonts w:eastAsia="黑体"/>
          <w:b w:val="0"/>
          <w:bCs/>
          <w:lang w:eastAsia="zh-CN"/>
        </w:rPr>
        <w:t>18</w:t>
      </w:r>
      <w:r w:rsidRPr="0089424D">
        <w:rPr>
          <w:rFonts w:eastAsia="黑体"/>
          <w:b w:val="0"/>
          <w:bCs/>
          <w:lang w:eastAsia="zh-CN"/>
        </w:rPr>
        <w:t>条第</w:t>
      </w:r>
      <w:r w:rsidRPr="0089424D">
        <w:rPr>
          <w:rFonts w:eastAsia="黑体"/>
          <w:b w:val="0"/>
          <w:bCs/>
          <w:lang w:eastAsia="zh-CN"/>
        </w:rPr>
        <w:t>1</w:t>
      </w:r>
      <w:r w:rsidRPr="0089424D">
        <w:rPr>
          <w:rFonts w:eastAsia="黑体"/>
          <w:b w:val="0"/>
          <w:bCs/>
          <w:lang w:eastAsia="zh-CN"/>
        </w:rPr>
        <w:t>和第</w:t>
      </w:r>
      <w:r w:rsidRPr="0089424D">
        <w:rPr>
          <w:rFonts w:eastAsia="黑体"/>
          <w:b w:val="0"/>
          <w:bCs/>
          <w:lang w:eastAsia="zh-CN"/>
        </w:rPr>
        <w:t>2</w:t>
      </w:r>
      <w:r w:rsidRPr="0089424D">
        <w:rPr>
          <w:rFonts w:eastAsia="黑体"/>
          <w:b w:val="0"/>
          <w:bCs/>
          <w:lang w:eastAsia="zh-CN"/>
        </w:rPr>
        <w:t>款、第</w:t>
      </w:r>
      <w:r w:rsidRPr="0089424D">
        <w:rPr>
          <w:rFonts w:eastAsia="黑体"/>
          <w:b w:val="0"/>
          <w:bCs/>
          <w:lang w:eastAsia="zh-CN"/>
        </w:rPr>
        <w:t>20</w:t>
      </w:r>
      <w:r w:rsidRPr="0089424D">
        <w:rPr>
          <w:rFonts w:eastAsia="黑体" w:hint="eastAsia"/>
          <w:b w:val="0"/>
          <w:bCs/>
          <w:lang w:eastAsia="zh-CN"/>
        </w:rPr>
        <w:t>条、第</w:t>
      </w:r>
      <w:r w:rsidRPr="0089424D">
        <w:rPr>
          <w:rFonts w:eastAsia="黑体"/>
          <w:b w:val="0"/>
          <w:bCs/>
          <w:lang w:eastAsia="zh-CN"/>
        </w:rPr>
        <w:t>21</w:t>
      </w:r>
      <w:r w:rsidRPr="0089424D">
        <w:rPr>
          <w:rFonts w:eastAsia="黑体"/>
          <w:b w:val="0"/>
          <w:bCs/>
          <w:lang w:eastAsia="zh-CN"/>
        </w:rPr>
        <w:t>条、第</w:t>
      </w:r>
      <w:r w:rsidRPr="0089424D">
        <w:rPr>
          <w:rFonts w:eastAsia="黑体"/>
          <w:b w:val="0"/>
          <w:bCs/>
          <w:lang w:eastAsia="zh-CN"/>
        </w:rPr>
        <w:t>25</w:t>
      </w:r>
      <w:r w:rsidRPr="0089424D">
        <w:rPr>
          <w:rFonts w:eastAsia="黑体"/>
          <w:b w:val="0"/>
          <w:bCs/>
          <w:lang w:eastAsia="zh-CN"/>
        </w:rPr>
        <w:t>条和第</w:t>
      </w:r>
      <w:r w:rsidRPr="0089424D">
        <w:rPr>
          <w:rFonts w:eastAsia="黑体"/>
          <w:b w:val="0"/>
          <w:bCs/>
          <w:lang w:eastAsia="zh-CN"/>
        </w:rPr>
        <w:t>27</w:t>
      </w:r>
      <w:r w:rsidRPr="0089424D">
        <w:rPr>
          <w:rFonts w:eastAsia="黑体"/>
          <w:b w:val="0"/>
          <w:bCs/>
          <w:lang w:eastAsia="zh-CN"/>
        </w:rPr>
        <w:t>条第</w:t>
      </w:r>
      <w:r w:rsidRPr="0089424D">
        <w:rPr>
          <w:rFonts w:eastAsia="黑体"/>
          <w:b w:val="0"/>
          <w:bCs/>
          <w:lang w:eastAsia="zh-CN"/>
        </w:rPr>
        <w:t>4</w:t>
      </w:r>
      <w:r w:rsidRPr="0089424D">
        <w:rPr>
          <w:rFonts w:eastAsia="黑体"/>
          <w:b w:val="0"/>
          <w:bCs/>
          <w:lang w:eastAsia="zh-CN"/>
        </w:rPr>
        <w:t>款</w:t>
      </w:r>
      <w:r w:rsidR="007F6D8B">
        <w:rPr>
          <w:rFonts w:eastAsia="黑体" w:hint="eastAsia"/>
          <w:b w:val="0"/>
          <w:bCs/>
          <w:lang w:eastAsia="zh-CN"/>
        </w:rPr>
        <w:t>)</w:t>
      </w:r>
    </w:p>
    <w:p w14:paraId="53838577" w14:textId="0724ECC8" w:rsidR="00BE6743" w:rsidRDefault="00BE6743" w:rsidP="00BE6743">
      <w:pPr>
        <w:pStyle w:val="SingleTxtG"/>
        <w:rPr>
          <w:rFonts w:eastAsia="黑体"/>
          <w:sz w:val="21"/>
          <w:szCs w:val="21"/>
        </w:rPr>
      </w:pPr>
      <w:r>
        <w:rPr>
          <w:rFonts w:eastAsia="黑体" w:hint="eastAsia"/>
          <w:sz w:val="21"/>
          <w:szCs w:val="21"/>
        </w:rPr>
        <w:t>家庭环境</w:t>
      </w:r>
    </w:p>
    <w:p w14:paraId="2E9C5E3E" w14:textId="459EB4FF" w:rsidR="00C01B06" w:rsidRDefault="00C01B06" w:rsidP="00BE6743">
      <w:pPr>
        <w:pStyle w:val="SingleTxtG"/>
        <w:rPr>
          <w:rFonts w:eastAsia="黑体"/>
          <w:sz w:val="21"/>
          <w:szCs w:val="21"/>
        </w:rPr>
      </w:pPr>
      <w:r w:rsidRPr="00C01B06">
        <w:rPr>
          <w:rFonts w:eastAsia="黑体" w:hint="eastAsia"/>
          <w:sz w:val="21"/>
          <w:szCs w:val="21"/>
        </w:rPr>
        <w:t>被剥夺家庭环境的儿童</w:t>
      </w:r>
    </w:p>
    <w:p w14:paraId="74927C57" w14:textId="6F3317FA" w:rsidR="00557957" w:rsidRDefault="00557957" w:rsidP="00BE6743">
      <w:pPr>
        <w:pStyle w:val="SingleTxtG"/>
        <w:rPr>
          <w:rFonts w:eastAsia="黑体"/>
          <w:sz w:val="21"/>
          <w:szCs w:val="21"/>
        </w:rPr>
      </w:pPr>
      <w:r>
        <w:rPr>
          <w:rFonts w:eastAsia="黑体" w:hint="eastAsia"/>
          <w:sz w:val="21"/>
          <w:szCs w:val="21"/>
        </w:rPr>
        <w:t>收养</w:t>
      </w:r>
    </w:p>
    <w:p w14:paraId="162BC597" w14:textId="6B3A7727" w:rsidR="005E119F" w:rsidRPr="00BE6743" w:rsidRDefault="005E119F" w:rsidP="00BE6743">
      <w:pPr>
        <w:pStyle w:val="SingleTxtG"/>
        <w:rPr>
          <w:rFonts w:eastAsia="黑体"/>
          <w:sz w:val="21"/>
          <w:szCs w:val="21"/>
        </w:rPr>
      </w:pPr>
      <w:r w:rsidRPr="005E119F">
        <w:rPr>
          <w:rFonts w:eastAsia="黑体" w:hint="eastAsia"/>
          <w:sz w:val="21"/>
          <w:szCs w:val="21"/>
        </w:rPr>
        <w:t>父母被监禁的儿童</w:t>
      </w:r>
    </w:p>
    <w:p w14:paraId="1A80E733" w14:textId="79BC9A82" w:rsidR="0029419C" w:rsidRPr="002B1F31" w:rsidRDefault="0029419C" w:rsidP="0029419C">
      <w:pPr>
        <w:pStyle w:val="H1G"/>
        <w:rPr>
          <w:rFonts w:eastAsia="黑体"/>
          <w:b w:val="0"/>
          <w:bCs/>
          <w:lang w:eastAsia="zh-CN"/>
        </w:rPr>
      </w:pPr>
      <w:r w:rsidRPr="004F41D2">
        <w:rPr>
          <w:lang w:eastAsia="zh-CN"/>
        </w:rPr>
        <w:tab/>
      </w:r>
      <w:r w:rsidRPr="002B1F31">
        <w:rPr>
          <w:rFonts w:eastAsia="黑体"/>
          <w:b w:val="0"/>
          <w:bCs/>
          <w:lang w:eastAsia="zh-CN"/>
        </w:rPr>
        <w:t>G.</w:t>
      </w:r>
      <w:r w:rsidRPr="002B1F31">
        <w:rPr>
          <w:rFonts w:eastAsia="黑体" w:hint="eastAsia"/>
          <w:b w:val="0"/>
          <w:bCs/>
          <w:lang w:eastAsia="zh-CN"/>
        </w:rPr>
        <w:tab/>
      </w:r>
      <w:r w:rsidRPr="002B1F31">
        <w:rPr>
          <w:rFonts w:eastAsia="黑体" w:hint="eastAsia"/>
          <w:b w:val="0"/>
          <w:bCs/>
          <w:lang w:eastAsia="zh-CN"/>
        </w:rPr>
        <w:t>残疾、基本保健和福利</w:t>
      </w:r>
      <w:r w:rsidR="007F6D8B" w:rsidRPr="002B1F31">
        <w:rPr>
          <w:rFonts w:eastAsia="黑体" w:hint="eastAsia"/>
          <w:b w:val="0"/>
          <w:bCs/>
          <w:lang w:eastAsia="zh-CN"/>
        </w:rPr>
        <w:t xml:space="preserve"> (</w:t>
      </w:r>
      <w:r w:rsidRPr="002B1F31">
        <w:rPr>
          <w:rFonts w:eastAsia="黑体" w:hint="eastAsia"/>
          <w:b w:val="0"/>
          <w:bCs/>
          <w:lang w:eastAsia="zh-CN"/>
        </w:rPr>
        <w:t>第</w:t>
      </w:r>
      <w:r w:rsidRPr="002B1F31">
        <w:rPr>
          <w:rFonts w:eastAsia="黑体" w:hint="eastAsia"/>
          <w:b w:val="0"/>
          <w:bCs/>
          <w:lang w:eastAsia="zh-CN"/>
        </w:rPr>
        <w:t>6</w:t>
      </w:r>
      <w:r w:rsidRPr="002B1F31">
        <w:rPr>
          <w:rFonts w:eastAsia="黑体" w:hint="eastAsia"/>
          <w:b w:val="0"/>
          <w:bCs/>
          <w:lang w:eastAsia="zh-CN"/>
        </w:rPr>
        <w:t>条、第</w:t>
      </w:r>
      <w:r w:rsidRPr="002B1F31">
        <w:rPr>
          <w:rFonts w:eastAsia="黑体" w:hint="eastAsia"/>
          <w:b w:val="0"/>
          <w:bCs/>
          <w:lang w:eastAsia="zh-CN"/>
        </w:rPr>
        <w:t>18</w:t>
      </w:r>
      <w:r w:rsidRPr="002B1F31">
        <w:rPr>
          <w:rFonts w:eastAsia="黑体" w:hint="eastAsia"/>
          <w:b w:val="0"/>
          <w:bCs/>
          <w:lang w:eastAsia="zh-CN"/>
        </w:rPr>
        <w:t>条第</w:t>
      </w:r>
      <w:r w:rsidRPr="002B1F31">
        <w:rPr>
          <w:rFonts w:eastAsia="黑体" w:hint="eastAsia"/>
          <w:b w:val="0"/>
          <w:bCs/>
          <w:lang w:eastAsia="zh-CN"/>
        </w:rPr>
        <w:t>3</w:t>
      </w:r>
      <w:r w:rsidRPr="002B1F31">
        <w:rPr>
          <w:rFonts w:eastAsia="黑体" w:hint="eastAsia"/>
          <w:b w:val="0"/>
          <w:bCs/>
          <w:lang w:eastAsia="zh-CN"/>
        </w:rPr>
        <w:t>款、第</w:t>
      </w:r>
      <w:r w:rsidRPr="002B1F31">
        <w:rPr>
          <w:rFonts w:eastAsia="黑体" w:hint="eastAsia"/>
          <w:b w:val="0"/>
          <w:bCs/>
          <w:lang w:eastAsia="zh-CN"/>
        </w:rPr>
        <w:t>23</w:t>
      </w:r>
      <w:r w:rsidRPr="002B1F31">
        <w:rPr>
          <w:rFonts w:eastAsia="黑体" w:hint="eastAsia"/>
          <w:b w:val="0"/>
          <w:bCs/>
          <w:lang w:eastAsia="zh-CN"/>
        </w:rPr>
        <w:t>条、第</w:t>
      </w:r>
      <w:r w:rsidRPr="002B1F31">
        <w:rPr>
          <w:rFonts w:eastAsia="黑体" w:hint="eastAsia"/>
          <w:b w:val="0"/>
          <w:bCs/>
          <w:lang w:eastAsia="zh-CN"/>
        </w:rPr>
        <w:t>24</w:t>
      </w:r>
      <w:r w:rsidRPr="002B1F31">
        <w:rPr>
          <w:rFonts w:eastAsia="黑体" w:hint="eastAsia"/>
          <w:b w:val="0"/>
          <w:bCs/>
          <w:lang w:eastAsia="zh-CN"/>
        </w:rPr>
        <w:t>条、第</w:t>
      </w:r>
      <w:r w:rsidRPr="002B1F31">
        <w:rPr>
          <w:rFonts w:eastAsia="黑体" w:hint="eastAsia"/>
          <w:b w:val="0"/>
          <w:bCs/>
          <w:lang w:eastAsia="zh-CN"/>
        </w:rPr>
        <w:t>26</w:t>
      </w:r>
      <w:r w:rsidRPr="002B1F31">
        <w:rPr>
          <w:rFonts w:eastAsia="黑体" w:hint="eastAsia"/>
          <w:b w:val="0"/>
          <w:bCs/>
          <w:lang w:eastAsia="zh-CN"/>
        </w:rPr>
        <w:t>条、第</w:t>
      </w:r>
      <w:r w:rsidRPr="002B1F31">
        <w:rPr>
          <w:rFonts w:eastAsia="黑体" w:hint="eastAsia"/>
          <w:b w:val="0"/>
          <w:bCs/>
          <w:lang w:eastAsia="zh-CN"/>
        </w:rPr>
        <w:t>27</w:t>
      </w:r>
      <w:r w:rsidRPr="002B1F31">
        <w:rPr>
          <w:rFonts w:eastAsia="黑体" w:hint="eastAsia"/>
          <w:b w:val="0"/>
          <w:bCs/>
          <w:lang w:eastAsia="zh-CN"/>
        </w:rPr>
        <w:t>条第</w:t>
      </w:r>
      <w:r w:rsidRPr="002B1F31">
        <w:rPr>
          <w:rFonts w:eastAsia="黑体" w:hint="eastAsia"/>
          <w:b w:val="0"/>
          <w:bCs/>
          <w:lang w:eastAsia="zh-CN"/>
        </w:rPr>
        <w:t>1</w:t>
      </w:r>
      <w:r w:rsidRPr="002B1F31">
        <w:rPr>
          <w:rFonts w:eastAsia="黑体" w:hint="eastAsia"/>
          <w:b w:val="0"/>
          <w:bCs/>
          <w:lang w:eastAsia="zh-CN"/>
        </w:rPr>
        <w:t>至第</w:t>
      </w:r>
      <w:r w:rsidRPr="002B1F31">
        <w:rPr>
          <w:rFonts w:eastAsia="黑体" w:hint="eastAsia"/>
          <w:b w:val="0"/>
          <w:bCs/>
          <w:lang w:eastAsia="zh-CN"/>
        </w:rPr>
        <w:t>3</w:t>
      </w:r>
      <w:r w:rsidRPr="002B1F31">
        <w:rPr>
          <w:rFonts w:eastAsia="黑体" w:hint="eastAsia"/>
          <w:b w:val="0"/>
          <w:bCs/>
          <w:lang w:eastAsia="zh-CN"/>
        </w:rPr>
        <w:t>款和第</w:t>
      </w:r>
      <w:r w:rsidRPr="002B1F31">
        <w:rPr>
          <w:rFonts w:eastAsia="黑体" w:hint="eastAsia"/>
          <w:b w:val="0"/>
          <w:bCs/>
          <w:lang w:eastAsia="zh-CN"/>
        </w:rPr>
        <w:t>33</w:t>
      </w:r>
      <w:r w:rsidRPr="002B1F31">
        <w:rPr>
          <w:rFonts w:eastAsia="黑体" w:hint="eastAsia"/>
          <w:b w:val="0"/>
          <w:bCs/>
          <w:lang w:eastAsia="zh-CN"/>
        </w:rPr>
        <w:t>条</w:t>
      </w:r>
      <w:r w:rsidR="007F6D8B" w:rsidRPr="002B1F31">
        <w:rPr>
          <w:rFonts w:eastAsia="黑体" w:hint="eastAsia"/>
          <w:b w:val="0"/>
          <w:bCs/>
          <w:lang w:eastAsia="zh-CN"/>
        </w:rPr>
        <w:t>)</w:t>
      </w:r>
    </w:p>
    <w:p w14:paraId="2F5FCDB2" w14:textId="465627A9" w:rsidR="0078047F" w:rsidRPr="002B1F31" w:rsidRDefault="0078047F" w:rsidP="0078047F">
      <w:pPr>
        <w:pStyle w:val="H1G"/>
        <w:rPr>
          <w:rFonts w:eastAsia="黑体"/>
          <w:b w:val="0"/>
          <w:bCs/>
          <w:lang w:eastAsia="zh-CN"/>
        </w:rPr>
      </w:pPr>
      <w:r w:rsidRPr="002B1F31">
        <w:rPr>
          <w:lang w:eastAsia="zh-CN"/>
        </w:rPr>
        <w:tab/>
      </w:r>
      <w:r w:rsidRPr="002B1F31">
        <w:rPr>
          <w:rFonts w:eastAsia="黑体"/>
          <w:b w:val="0"/>
          <w:bCs/>
          <w:lang w:eastAsia="zh-CN"/>
        </w:rPr>
        <w:t>H.</w:t>
      </w:r>
      <w:r w:rsidRPr="002B1F31">
        <w:rPr>
          <w:rFonts w:eastAsia="黑体" w:hint="eastAsia"/>
          <w:b w:val="0"/>
          <w:bCs/>
          <w:lang w:eastAsia="zh-CN"/>
        </w:rPr>
        <w:tab/>
      </w:r>
      <w:r w:rsidRPr="002B1F31">
        <w:rPr>
          <w:rFonts w:eastAsia="黑体" w:hint="eastAsia"/>
          <w:b w:val="0"/>
          <w:bCs/>
          <w:lang w:eastAsia="zh-CN"/>
        </w:rPr>
        <w:t>残疾</w:t>
      </w:r>
      <w:r w:rsidR="00241391" w:rsidRPr="002B1F31">
        <w:rPr>
          <w:rFonts w:eastAsia="黑体" w:hint="eastAsia"/>
          <w:b w:val="0"/>
          <w:bCs/>
          <w:lang w:eastAsia="zh-CN"/>
        </w:rPr>
        <w:t>儿童</w:t>
      </w:r>
      <w:r w:rsidRPr="002B1F31">
        <w:rPr>
          <w:rFonts w:eastAsia="黑体" w:hint="eastAsia"/>
          <w:b w:val="0"/>
          <w:bCs/>
          <w:lang w:eastAsia="zh-CN"/>
        </w:rPr>
        <w:t xml:space="preserve"> (</w:t>
      </w:r>
      <w:r w:rsidRPr="002B1F31">
        <w:rPr>
          <w:rFonts w:eastAsia="黑体" w:hint="eastAsia"/>
          <w:b w:val="0"/>
          <w:bCs/>
          <w:lang w:eastAsia="zh-CN"/>
        </w:rPr>
        <w:t>第</w:t>
      </w:r>
      <w:r w:rsidRPr="002B1F31">
        <w:rPr>
          <w:rFonts w:eastAsia="黑体" w:hint="eastAsia"/>
          <w:b w:val="0"/>
          <w:bCs/>
          <w:lang w:eastAsia="zh-CN"/>
        </w:rPr>
        <w:t>23</w:t>
      </w:r>
      <w:r w:rsidRPr="002B1F31">
        <w:rPr>
          <w:rFonts w:eastAsia="黑体" w:hint="eastAsia"/>
          <w:b w:val="0"/>
          <w:bCs/>
          <w:lang w:eastAsia="zh-CN"/>
        </w:rPr>
        <w:t>条</w:t>
      </w:r>
      <w:r w:rsidRPr="002B1F31">
        <w:rPr>
          <w:rFonts w:eastAsia="黑体" w:hint="eastAsia"/>
          <w:b w:val="0"/>
          <w:bCs/>
          <w:lang w:eastAsia="zh-CN"/>
        </w:rPr>
        <w:t>)</w:t>
      </w:r>
    </w:p>
    <w:p w14:paraId="1E3D43D4" w14:textId="451A5DE1" w:rsidR="0078047F" w:rsidRDefault="0078047F" w:rsidP="0078047F">
      <w:pPr>
        <w:pStyle w:val="H1G"/>
        <w:rPr>
          <w:rFonts w:eastAsia="黑体"/>
          <w:b w:val="0"/>
          <w:bCs/>
          <w:lang w:eastAsia="zh-CN"/>
        </w:rPr>
      </w:pPr>
      <w:r w:rsidRPr="002B1F31">
        <w:rPr>
          <w:lang w:eastAsia="zh-CN"/>
        </w:rPr>
        <w:tab/>
      </w:r>
      <w:r w:rsidRPr="002B1F31">
        <w:rPr>
          <w:rFonts w:eastAsia="黑体"/>
          <w:b w:val="0"/>
          <w:bCs/>
          <w:lang w:eastAsia="zh-CN"/>
        </w:rPr>
        <w:t>I.</w:t>
      </w:r>
      <w:r w:rsidRPr="002B1F31">
        <w:rPr>
          <w:rFonts w:eastAsia="黑体" w:hint="eastAsia"/>
          <w:b w:val="0"/>
          <w:bCs/>
          <w:lang w:eastAsia="zh-CN"/>
        </w:rPr>
        <w:tab/>
      </w:r>
      <w:r w:rsidRPr="002B1F31">
        <w:rPr>
          <w:rFonts w:eastAsia="黑体" w:hint="eastAsia"/>
          <w:b w:val="0"/>
          <w:bCs/>
          <w:lang w:eastAsia="zh-CN"/>
        </w:rPr>
        <w:t>基本保健和福利</w:t>
      </w:r>
      <w:r w:rsidRPr="002B1F31">
        <w:rPr>
          <w:rFonts w:eastAsia="黑体" w:hint="eastAsia"/>
          <w:b w:val="0"/>
          <w:bCs/>
          <w:lang w:eastAsia="zh-CN"/>
        </w:rPr>
        <w:t xml:space="preserve"> (</w:t>
      </w:r>
      <w:r w:rsidRPr="002B1F31">
        <w:rPr>
          <w:rFonts w:eastAsia="黑体" w:hint="eastAsia"/>
          <w:b w:val="0"/>
          <w:bCs/>
          <w:lang w:eastAsia="zh-CN"/>
        </w:rPr>
        <w:t>第</w:t>
      </w:r>
      <w:r w:rsidRPr="002B1F31">
        <w:rPr>
          <w:rFonts w:eastAsia="黑体" w:hint="eastAsia"/>
          <w:b w:val="0"/>
          <w:bCs/>
          <w:lang w:eastAsia="zh-CN"/>
        </w:rPr>
        <w:t>6</w:t>
      </w:r>
      <w:r w:rsidRPr="002B1F31">
        <w:rPr>
          <w:rFonts w:eastAsia="黑体" w:hint="eastAsia"/>
          <w:b w:val="0"/>
          <w:bCs/>
          <w:lang w:eastAsia="zh-CN"/>
        </w:rPr>
        <w:t>条、第</w:t>
      </w:r>
      <w:r w:rsidRPr="002B1F31">
        <w:rPr>
          <w:rFonts w:eastAsia="黑体" w:hint="eastAsia"/>
          <w:b w:val="0"/>
          <w:bCs/>
          <w:lang w:eastAsia="zh-CN"/>
        </w:rPr>
        <w:t>18</w:t>
      </w:r>
      <w:r w:rsidRPr="002B1F31">
        <w:rPr>
          <w:rFonts w:eastAsia="黑体" w:hint="eastAsia"/>
          <w:b w:val="0"/>
          <w:bCs/>
          <w:lang w:eastAsia="zh-CN"/>
        </w:rPr>
        <w:t>条第</w:t>
      </w:r>
      <w:r w:rsidRPr="002B1F31">
        <w:rPr>
          <w:rFonts w:eastAsia="黑体" w:hint="eastAsia"/>
          <w:b w:val="0"/>
          <w:bCs/>
          <w:lang w:eastAsia="zh-CN"/>
        </w:rPr>
        <w:t>3</w:t>
      </w:r>
      <w:r w:rsidRPr="002B1F31">
        <w:rPr>
          <w:rFonts w:eastAsia="黑体" w:hint="eastAsia"/>
          <w:b w:val="0"/>
          <w:bCs/>
          <w:lang w:eastAsia="zh-CN"/>
        </w:rPr>
        <w:t>款、第</w:t>
      </w:r>
      <w:r w:rsidRPr="002B1F31">
        <w:rPr>
          <w:rFonts w:eastAsia="黑体" w:hint="eastAsia"/>
          <w:b w:val="0"/>
          <w:bCs/>
          <w:lang w:eastAsia="zh-CN"/>
        </w:rPr>
        <w:t>24</w:t>
      </w:r>
      <w:r w:rsidRPr="002B1F31">
        <w:rPr>
          <w:rFonts w:eastAsia="黑体" w:hint="eastAsia"/>
          <w:b w:val="0"/>
          <w:bCs/>
          <w:lang w:eastAsia="zh-CN"/>
        </w:rPr>
        <w:t>条、第</w:t>
      </w:r>
      <w:r w:rsidRPr="002B1F31">
        <w:rPr>
          <w:rFonts w:eastAsia="黑体" w:hint="eastAsia"/>
          <w:b w:val="0"/>
          <w:bCs/>
          <w:lang w:eastAsia="zh-CN"/>
        </w:rPr>
        <w:t>26</w:t>
      </w:r>
      <w:r w:rsidRPr="002B1F31">
        <w:rPr>
          <w:rFonts w:eastAsia="黑体" w:hint="eastAsia"/>
          <w:b w:val="0"/>
          <w:bCs/>
          <w:lang w:eastAsia="zh-CN"/>
        </w:rPr>
        <w:t>条、第</w:t>
      </w:r>
      <w:r w:rsidRPr="002B1F31">
        <w:rPr>
          <w:rFonts w:eastAsia="黑体" w:hint="eastAsia"/>
          <w:b w:val="0"/>
          <w:bCs/>
          <w:lang w:eastAsia="zh-CN"/>
        </w:rPr>
        <w:t>27</w:t>
      </w:r>
      <w:r w:rsidRPr="002B1F31">
        <w:rPr>
          <w:rFonts w:eastAsia="黑体" w:hint="eastAsia"/>
          <w:b w:val="0"/>
          <w:bCs/>
          <w:lang w:eastAsia="zh-CN"/>
        </w:rPr>
        <w:t>条第</w:t>
      </w:r>
      <w:r w:rsidRPr="002B1F31">
        <w:rPr>
          <w:rFonts w:eastAsia="黑体" w:hint="eastAsia"/>
          <w:b w:val="0"/>
          <w:bCs/>
          <w:lang w:eastAsia="zh-CN"/>
        </w:rPr>
        <w:t>1</w:t>
      </w:r>
      <w:r w:rsidRPr="002B1F31">
        <w:rPr>
          <w:rFonts w:eastAsia="黑体" w:hint="eastAsia"/>
          <w:b w:val="0"/>
          <w:bCs/>
          <w:lang w:eastAsia="zh-CN"/>
        </w:rPr>
        <w:t>至第</w:t>
      </w:r>
      <w:r w:rsidRPr="002B1F31">
        <w:rPr>
          <w:rFonts w:eastAsia="黑体" w:hint="eastAsia"/>
          <w:b w:val="0"/>
          <w:bCs/>
          <w:lang w:eastAsia="zh-CN"/>
        </w:rPr>
        <w:t>3</w:t>
      </w:r>
      <w:r w:rsidRPr="002B1F31">
        <w:rPr>
          <w:rFonts w:eastAsia="黑体" w:hint="eastAsia"/>
          <w:b w:val="0"/>
          <w:bCs/>
          <w:lang w:eastAsia="zh-CN"/>
        </w:rPr>
        <w:t>款和第</w:t>
      </w:r>
      <w:r w:rsidRPr="002B1F31">
        <w:rPr>
          <w:rFonts w:eastAsia="黑体" w:hint="eastAsia"/>
          <w:b w:val="0"/>
          <w:bCs/>
          <w:lang w:eastAsia="zh-CN"/>
        </w:rPr>
        <w:t>33</w:t>
      </w:r>
      <w:r w:rsidRPr="002B1F31">
        <w:rPr>
          <w:rFonts w:eastAsia="黑体" w:hint="eastAsia"/>
          <w:b w:val="0"/>
          <w:bCs/>
          <w:lang w:eastAsia="zh-CN"/>
        </w:rPr>
        <w:t>条</w:t>
      </w:r>
      <w:r w:rsidRPr="002B1F31">
        <w:rPr>
          <w:rFonts w:eastAsia="黑体" w:hint="eastAsia"/>
          <w:b w:val="0"/>
          <w:bCs/>
          <w:lang w:eastAsia="zh-CN"/>
        </w:rPr>
        <w:t>)</w:t>
      </w:r>
    </w:p>
    <w:p w14:paraId="1F904F7D" w14:textId="52156012" w:rsidR="007F5951" w:rsidRDefault="007F5951" w:rsidP="007F5951">
      <w:pPr>
        <w:pStyle w:val="SingleTxtG"/>
        <w:rPr>
          <w:rFonts w:eastAsia="黑体"/>
          <w:sz w:val="21"/>
          <w:szCs w:val="21"/>
        </w:rPr>
      </w:pPr>
      <w:r w:rsidRPr="007F5951">
        <w:rPr>
          <w:rFonts w:eastAsia="黑体" w:hint="eastAsia"/>
          <w:sz w:val="21"/>
          <w:szCs w:val="21"/>
        </w:rPr>
        <w:t>健康和保健服务</w:t>
      </w:r>
    </w:p>
    <w:p w14:paraId="19136D48" w14:textId="5E911D4B" w:rsidR="00C8127E" w:rsidRDefault="00C8127E" w:rsidP="007F5951">
      <w:pPr>
        <w:pStyle w:val="SingleTxtG"/>
        <w:rPr>
          <w:rFonts w:eastAsia="黑体"/>
          <w:sz w:val="21"/>
          <w:szCs w:val="21"/>
        </w:rPr>
      </w:pPr>
      <w:r>
        <w:rPr>
          <w:rFonts w:eastAsia="黑体" w:hint="eastAsia"/>
          <w:sz w:val="21"/>
          <w:szCs w:val="21"/>
        </w:rPr>
        <w:t>精神</w:t>
      </w:r>
      <w:r w:rsidR="008564AA">
        <w:rPr>
          <w:rFonts w:eastAsia="黑体" w:hint="eastAsia"/>
          <w:sz w:val="21"/>
          <w:szCs w:val="21"/>
        </w:rPr>
        <w:t>卫生</w:t>
      </w:r>
    </w:p>
    <w:p w14:paraId="43E62A71" w14:textId="1737F04E" w:rsidR="00E1778D" w:rsidRDefault="00E1778D" w:rsidP="007F5951">
      <w:pPr>
        <w:pStyle w:val="SingleTxtG"/>
        <w:rPr>
          <w:rFonts w:eastAsia="黑体"/>
          <w:sz w:val="21"/>
          <w:szCs w:val="21"/>
        </w:rPr>
      </w:pPr>
      <w:r w:rsidRPr="00E1778D">
        <w:rPr>
          <w:rFonts w:eastAsia="黑体" w:hint="eastAsia"/>
          <w:sz w:val="21"/>
          <w:szCs w:val="21"/>
        </w:rPr>
        <w:t>气候变化对儿童权利的影响</w:t>
      </w:r>
    </w:p>
    <w:p w14:paraId="168F0BC0" w14:textId="369EC8B5" w:rsidR="00BB71F7" w:rsidRDefault="00BB71F7" w:rsidP="007F5951">
      <w:pPr>
        <w:pStyle w:val="SingleTxtG"/>
        <w:rPr>
          <w:rFonts w:eastAsia="黑体"/>
          <w:sz w:val="21"/>
          <w:szCs w:val="21"/>
        </w:rPr>
      </w:pPr>
      <w:r>
        <w:rPr>
          <w:rFonts w:eastAsia="黑体" w:hint="eastAsia"/>
          <w:sz w:val="21"/>
          <w:szCs w:val="21"/>
        </w:rPr>
        <w:t>青少年健康</w:t>
      </w:r>
    </w:p>
    <w:p w14:paraId="0486978E" w14:textId="186337DF" w:rsidR="00B14B7B" w:rsidRDefault="00B14B7B" w:rsidP="007F5951">
      <w:pPr>
        <w:pStyle w:val="SingleTxtG"/>
        <w:rPr>
          <w:rFonts w:eastAsia="黑体"/>
          <w:sz w:val="21"/>
          <w:szCs w:val="21"/>
        </w:rPr>
      </w:pPr>
      <w:r>
        <w:rPr>
          <w:rFonts w:eastAsia="黑体" w:hint="eastAsia"/>
          <w:sz w:val="21"/>
          <w:szCs w:val="21"/>
        </w:rPr>
        <w:lastRenderedPageBreak/>
        <w:t>母乳喂养</w:t>
      </w:r>
    </w:p>
    <w:p w14:paraId="5D329E50" w14:textId="146DCCC7" w:rsidR="005736D6" w:rsidRPr="007F5951" w:rsidRDefault="005736D6" w:rsidP="007F5951">
      <w:pPr>
        <w:pStyle w:val="SingleTxtG"/>
        <w:rPr>
          <w:rFonts w:eastAsia="黑体"/>
          <w:sz w:val="21"/>
          <w:szCs w:val="21"/>
        </w:rPr>
      </w:pPr>
      <w:r>
        <w:rPr>
          <w:rFonts w:eastAsia="黑体" w:hint="eastAsia"/>
          <w:sz w:val="21"/>
          <w:szCs w:val="21"/>
        </w:rPr>
        <w:t>生活水准</w:t>
      </w:r>
    </w:p>
    <w:p w14:paraId="5E325FC6" w14:textId="0B2F4360" w:rsidR="0029419C" w:rsidRDefault="0029419C" w:rsidP="0029419C">
      <w:pPr>
        <w:pStyle w:val="H1G"/>
        <w:rPr>
          <w:rFonts w:eastAsia="黑体"/>
          <w:b w:val="0"/>
          <w:bCs/>
          <w:lang w:eastAsia="zh-CN"/>
        </w:rPr>
      </w:pPr>
      <w:r w:rsidRPr="004F41D2">
        <w:rPr>
          <w:rFonts w:eastAsia="Malgun Gothic"/>
          <w:lang w:eastAsia="zh-CN"/>
        </w:rPr>
        <w:tab/>
      </w:r>
      <w:r w:rsidR="0078047F">
        <w:rPr>
          <w:rFonts w:eastAsia="黑体"/>
          <w:b w:val="0"/>
          <w:bCs/>
          <w:lang w:eastAsia="zh-CN"/>
        </w:rPr>
        <w:t>J</w:t>
      </w:r>
      <w:r w:rsidRPr="0089424D">
        <w:rPr>
          <w:rFonts w:eastAsia="黑体"/>
          <w:b w:val="0"/>
          <w:bCs/>
          <w:lang w:eastAsia="zh-CN"/>
        </w:rPr>
        <w:t>.</w:t>
      </w:r>
      <w:r w:rsidRPr="0089424D">
        <w:rPr>
          <w:rFonts w:eastAsia="黑体"/>
          <w:b w:val="0"/>
          <w:bCs/>
          <w:lang w:eastAsia="zh-CN"/>
        </w:rPr>
        <w:tab/>
      </w:r>
      <w:r w:rsidRPr="0089424D">
        <w:rPr>
          <w:rFonts w:ascii="宋体" w:eastAsia="黑体" w:hAnsi="宋体" w:cs="宋体" w:hint="eastAsia"/>
          <w:b w:val="0"/>
          <w:bCs/>
          <w:lang w:eastAsia="zh-CN"/>
        </w:rPr>
        <w:t>教育</w:t>
      </w:r>
      <w:r w:rsidRPr="0089424D">
        <w:rPr>
          <w:rFonts w:ascii="Malgun Gothic" w:eastAsia="黑体" w:hAnsi="Malgun Gothic" w:cs="Malgun Gothic" w:hint="eastAsia"/>
          <w:b w:val="0"/>
          <w:bCs/>
          <w:lang w:eastAsia="zh-CN"/>
        </w:rPr>
        <w:t>、</w:t>
      </w:r>
      <w:r w:rsidRPr="0089424D">
        <w:rPr>
          <w:rFonts w:ascii="宋体" w:eastAsia="黑体" w:hAnsi="宋体" w:cs="宋体" w:hint="eastAsia"/>
          <w:b w:val="0"/>
          <w:bCs/>
          <w:lang w:eastAsia="zh-CN"/>
        </w:rPr>
        <w:t>闲</w:t>
      </w:r>
      <w:r w:rsidRPr="0089424D">
        <w:rPr>
          <w:rFonts w:ascii="宋体" w:eastAsia="黑体" w:hAnsi="宋体" w:cs="宋体" w:hint="eastAsia"/>
          <w:b w:val="0"/>
          <w:bCs/>
          <w:lang w:val="en-US" w:eastAsia="zh-CN"/>
        </w:rPr>
        <w:t>暇</w:t>
      </w:r>
      <w:r w:rsidRPr="0089424D">
        <w:rPr>
          <w:rFonts w:ascii="宋体" w:eastAsia="黑体" w:hAnsi="宋体" w:cs="宋体" w:hint="eastAsia"/>
          <w:b w:val="0"/>
          <w:bCs/>
          <w:lang w:eastAsia="zh-CN"/>
        </w:rPr>
        <w:t>和文化活动</w:t>
      </w:r>
      <w:r w:rsidR="007F6D8B">
        <w:rPr>
          <w:rFonts w:ascii="宋体" w:eastAsia="黑体" w:hAnsi="宋体" w:cs="宋体" w:hint="eastAsia"/>
          <w:b w:val="0"/>
          <w:bCs/>
          <w:lang w:eastAsia="zh-CN"/>
        </w:rPr>
        <w:t xml:space="preserve"> </w:t>
      </w:r>
      <w:r w:rsidR="007F6D8B">
        <w:rPr>
          <w:rFonts w:eastAsia="黑体" w:hint="eastAsia"/>
          <w:b w:val="0"/>
          <w:bCs/>
          <w:lang w:eastAsia="zh-CN"/>
        </w:rPr>
        <w:t>(</w:t>
      </w:r>
      <w:r w:rsidRPr="0089424D">
        <w:rPr>
          <w:rFonts w:ascii="宋体" w:eastAsia="黑体" w:hAnsi="宋体" w:cs="宋体" w:hint="eastAsia"/>
          <w:b w:val="0"/>
          <w:bCs/>
          <w:lang w:eastAsia="zh-CN"/>
        </w:rPr>
        <w:t>第</w:t>
      </w:r>
      <w:r w:rsidRPr="0089424D">
        <w:rPr>
          <w:rFonts w:eastAsia="黑体" w:hint="eastAsia"/>
          <w:b w:val="0"/>
          <w:bCs/>
          <w:lang w:eastAsia="zh-CN"/>
        </w:rPr>
        <w:t>28</w:t>
      </w:r>
      <w:r w:rsidRPr="0089424D">
        <w:rPr>
          <w:rFonts w:ascii="宋体" w:eastAsia="黑体" w:hAnsi="宋体" w:cs="宋体" w:hint="eastAsia"/>
          <w:b w:val="0"/>
          <w:bCs/>
          <w:lang w:eastAsia="zh-CN"/>
        </w:rPr>
        <w:t>至第</w:t>
      </w:r>
      <w:r w:rsidRPr="0089424D">
        <w:rPr>
          <w:rFonts w:eastAsia="黑体" w:hint="eastAsia"/>
          <w:b w:val="0"/>
          <w:bCs/>
          <w:lang w:eastAsia="zh-CN"/>
        </w:rPr>
        <w:t>31</w:t>
      </w:r>
      <w:r w:rsidRPr="0089424D">
        <w:rPr>
          <w:rFonts w:ascii="宋体" w:eastAsia="黑体" w:hAnsi="宋体" w:cs="宋体" w:hint="eastAsia"/>
          <w:b w:val="0"/>
          <w:bCs/>
          <w:lang w:eastAsia="zh-CN"/>
        </w:rPr>
        <w:t>条</w:t>
      </w:r>
      <w:r w:rsidR="007F6D8B">
        <w:rPr>
          <w:rFonts w:eastAsia="黑体" w:hint="eastAsia"/>
          <w:b w:val="0"/>
          <w:bCs/>
          <w:lang w:eastAsia="zh-CN"/>
        </w:rPr>
        <w:t>)</w:t>
      </w:r>
    </w:p>
    <w:p w14:paraId="2F386915" w14:textId="39BC0A15" w:rsidR="001E0316" w:rsidRDefault="001E0316" w:rsidP="001E0316">
      <w:pPr>
        <w:pStyle w:val="SingleTxtG"/>
        <w:rPr>
          <w:rFonts w:eastAsia="黑体"/>
          <w:sz w:val="21"/>
          <w:szCs w:val="21"/>
        </w:rPr>
      </w:pPr>
      <w:r w:rsidRPr="001E0316">
        <w:rPr>
          <w:rFonts w:eastAsia="黑体" w:hint="eastAsia"/>
          <w:sz w:val="21"/>
          <w:szCs w:val="21"/>
        </w:rPr>
        <w:t>教育，包括职业培训和指导</w:t>
      </w:r>
    </w:p>
    <w:p w14:paraId="7DDB9FD1" w14:textId="3BAC1385" w:rsidR="00F10E0D" w:rsidRDefault="00F10E0D" w:rsidP="001E0316">
      <w:pPr>
        <w:pStyle w:val="SingleTxtG"/>
        <w:rPr>
          <w:rFonts w:eastAsia="黑体"/>
          <w:sz w:val="21"/>
          <w:szCs w:val="21"/>
        </w:rPr>
      </w:pPr>
      <w:r>
        <w:rPr>
          <w:rFonts w:eastAsia="黑体" w:hint="eastAsia"/>
          <w:sz w:val="21"/>
          <w:szCs w:val="21"/>
        </w:rPr>
        <w:t>人权教育</w:t>
      </w:r>
    </w:p>
    <w:p w14:paraId="5375AB1C" w14:textId="64BB5F6F" w:rsidR="00B77AD7" w:rsidRPr="001E0316" w:rsidRDefault="00B77AD7" w:rsidP="001E0316">
      <w:pPr>
        <w:pStyle w:val="SingleTxtG"/>
        <w:rPr>
          <w:rFonts w:eastAsia="黑体"/>
          <w:sz w:val="21"/>
          <w:szCs w:val="21"/>
        </w:rPr>
      </w:pPr>
      <w:r w:rsidRPr="00B77AD7">
        <w:rPr>
          <w:rFonts w:eastAsia="黑体" w:hint="eastAsia"/>
          <w:sz w:val="21"/>
          <w:szCs w:val="21"/>
        </w:rPr>
        <w:t>休息、闲暇、娱乐、文化和艺术活动</w:t>
      </w:r>
    </w:p>
    <w:p w14:paraId="4D911D60" w14:textId="49D5107B" w:rsidR="0029419C" w:rsidRDefault="0029419C" w:rsidP="0029419C">
      <w:pPr>
        <w:pStyle w:val="H1G"/>
        <w:rPr>
          <w:rFonts w:eastAsia="黑体"/>
          <w:b w:val="0"/>
          <w:bCs/>
          <w:lang w:val="en-US" w:eastAsia="zh-CN"/>
        </w:rPr>
      </w:pPr>
      <w:r w:rsidRPr="00ED29FD">
        <w:rPr>
          <w:lang w:eastAsia="zh-CN"/>
        </w:rPr>
        <w:tab/>
      </w:r>
      <w:bookmarkStart w:id="0" w:name="_Hlk43735133"/>
      <w:r w:rsidR="0078047F">
        <w:rPr>
          <w:rFonts w:eastAsia="黑体"/>
          <w:b w:val="0"/>
          <w:bCs/>
          <w:lang w:eastAsia="zh-CN"/>
        </w:rPr>
        <w:t>K</w:t>
      </w:r>
      <w:r w:rsidRPr="0089424D">
        <w:rPr>
          <w:rFonts w:eastAsia="黑体"/>
          <w:b w:val="0"/>
          <w:bCs/>
          <w:lang w:eastAsia="zh-CN"/>
        </w:rPr>
        <w:t>.</w:t>
      </w:r>
      <w:r w:rsidRPr="0089424D">
        <w:rPr>
          <w:rFonts w:eastAsia="黑体"/>
          <w:b w:val="0"/>
          <w:bCs/>
          <w:lang w:eastAsia="zh-CN"/>
        </w:rPr>
        <w:tab/>
      </w:r>
      <w:r w:rsidRPr="0089424D">
        <w:rPr>
          <w:rFonts w:eastAsia="黑体"/>
          <w:b w:val="0"/>
          <w:bCs/>
          <w:lang w:val="en-US" w:eastAsia="zh-CN"/>
        </w:rPr>
        <w:t>特别保护措施</w:t>
      </w:r>
      <w:r w:rsidR="007F6D8B">
        <w:rPr>
          <w:rFonts w:eastAsia="黑体" w:hint="eastAsia"/>
          <w:b w:val="0"/>
          <w:bCs/>
          <w:lang w:val="en-US" w:eastAsia="zh-CN"/>
        </w:rPr>
        <w:t xml:space="preserve"> (</w:t>
      </w:r>
      <w:r w:rsidRPr="0089424D">
        <w:rPr>
          <w:rFonts w:eastAsia="黑体"/>
          <w:b w:val="0"/>
          <w:bCs/>
          <w:lang w:val="en-US" w:eastAsia="zh-CN"/>
        </w:rPr>
        <w:t>第</w:t>
      </w:r>
      <w:r w:rsidRPr="0089424D">
        <w:rPr>
          <w:rFonts w:eastAsia="黑体"/>
          <w:b w:val="0"/>
          <w:bCs/>
          <w:lang w:val="en-US" w:eastAsia="zh-CN"/>
        </w:rPr>
        <w:t>22</w:t>
      </w:r>
      <w:r w:rsidRPr="0089424D">
        <w:rPr>
          <w:rFonts w:eastAsia="黑体"/>
          <w:b w:val="0"/>
          <w:bCs/>
          <w:lang w:val="en-US" w:eastAsia="zh-CN"/>
        </w:rPr>
        <w:t>条、第</w:t>
      </w:r>
      <w:r w:rsidRPr="0089424D">
        <w:rPr>
          <w:rFonts w:eastAsia="黑体"/>
          <w:b w:val="0"/>
          <w:bCs/>
          <w:lang w:val="en-US" w:eastAsia="zh-CN"/>
        </w:rPr>
        <w:t>30</w:t>
      </w:r>
      <w:r w:rsidRPr="0089424D">
        <w:rPr>
          <w:rFonts w:eastAsia="黑体"/>
          <w:b w:val="0"/>
          <w:bCs/>
          <w:lang w:val="en-US" w:eastAsia="zh-CN"/>
        </w:rPr>
        <w:t>条、第</w:t>
      </w:r>
      <w:r w:rsidRPr="0089424D">
        <w:rPr>
          <w:rFonts w:eastAsia="黑体"/>
          <w:b w:val="0"/>
          <w:bCs/>
          <w:lang w:val="en-US" w:eastAsia="zh-CN"/>
        </w:rPr>
        <w:t>32</w:t>
      </w:r>
      <w:r w:rsidRPr="0089424D">
        <w:rPr>
          <w:rFonts w:eastAsia="黑体" w:hint="eastAsia"/>
          <w:b w:val="0"/>
          <w:bCs/>
          <w:lang w:val="en-US" w:eastAsia="zh-CN"/>
        </w:rPr>
        <w:t>条、第</w:t>
      </w:r>
      <w:r w:rsidRPr="0089424D">
        <w:rPr>
          <w:rFonts w:eastAsia="黑体"/>
          <w:b w:val="0"/>
          <w:bCs/>
          <w:lang w:val="en-US" w:eastAsia="zh-CN"/>
        </w:rPr>
        <w:t>33</w:t>
      </w:r>
      <w:r w:rsidRPr="0089424D">
        <w:rPr>
          <w:rFonts w:eastAsia="黑体"/>
          <w:b w:val="0"/>
          <w:bCs/>
          <w:lang w:val="en-US" w:eastAsia="zh-CN"/>
        </w:rPr>
        <w:t>条、第</w:t>
      </w:r>
      <w:r w:rsidRPr="0089424D">
        <w:rPr>
          <w:rFonts w:eastAsia="黑体"/>
          <w:b w:val="0"/>
          <w:bCs/>
          <w:lang w:val="en-US" w:eastAsia="zh-CN"/>
        </w:rPr>
        <w:t>35</w:t>
      </w:r>
      <w:r w:rsidRPr="0089424D">
        <w:rPr>
          <w:rFonts w:eastAsia="黑体" w:hint="eastAsia"/>
          <w:b w:val="0"/>
          <w:bCs/>
          <w:lang w:val="en-US" w:eastAsia="zh-CN"/>
        </w:rPr>
        <w:t>条、第</w:t>
      </w:r>
      <w:r w:rsidRPr="0089424D">
        <w:rPr>
          <w:rFonts w:eastAsia="黑体"/>
          <w:b w:val="0"/>
          <w:bCs/>
          <w:lang w:val="en-US" w:eastAsia="zh-CN"/>
        </w:rPr>
        <w:t>36</w:t>
      </w:r>
      <w:r w:rsidRPr="0089424D">
        <w:rPr>
          <w:rFonts w:eastAsia="黑体"/>
          <w:b w:val="0"/>
          <w:bCs/>
          <w:lang w:val="en-US" w:eastAsia="zh-CN"/>
        </w:rPr>
        <w:t>条、第</w:t>
      </w:r>
      <w:r w:rsidRPr="0089424D">
        <w:rPr>
          <w:rFonts w:eastAsia="黑体"/>
          <w:b w:val="0"/>
          <w:bCs/>
          <w:lang w:val="en-US" w:eastAsia="zh-CN"/>
        </w:rPr>
        <w:t>37</w:t>
      </w:r>
      <w:r w:rsidRPr="0089424D">
        <w:rPr>
          <w:rFonts w:eastAsia="黑体"/>
          <w:b w:val="0"/>
          <w:bCs/>
          <w:lang w:val="en-US" w:eastAsia="zh-CN"/>
        </w:rPr>
        <w:t>条</w:t>
      </w:r>
      <w:r w:rsidR="007F6D8B">
        <w:rPr>
          <w:rFonts w:eastAsia="黑体" w:hint="eastAsia"/>
          <w:b w:val="0"/>
          <w:bCs/>
          <w:lang w:val="en-US" w:eastAsia="zh-CN"/>
        </w:rPr>
        <w:t>(</w:t>
      </w:r>
      <w:r w:rsidRPr="0089424D">
        <w:rPr>
          <w:rFonts w:eastAsia="黑体"/>
          <w:b w:val="0"/>
          <w:bCs/>
          <w:lang w:val="en-US" w:eastAsia="zh-CN"/>
        </w:rPr>
        <w:t>b</w:t>
      </w:r>
      <w:r w:rsidR="007F6D8B">
        <w:rPr>
          <w:rFonts w:eastAsia="黑体" w:hint="eastAsia"/>
          <w:b w:val="0"/>
          <w:bCs/>
          <w:lang w:val="en-US" w:eastAsia="zh-CN"/>
        </w:rPr>
        <w:t>)</w:t>
      </w:r>
      <w:r w:rsidRPr="0089424D">
        <w:rPr>
          <w:rFonts w:eastAsia="黑体"/>
          <w:b w:val="0"/>
          <w:bCs/>
          <w:lang w:val="en-US" w:eastAsia="zh-CN"/>
        </w:rPr>
        <w:t>至</w:t>
      </w:r>
      <w:r w:rsidR="007F6D8B">
        <w:rPr>
          <w:rFonts w:eastAsia="黑体" w:hint="eastAsia"/>
          <w:b w:val="0"/>
          <w:bCs/>
          <w:lang w:val="en-US" w:eastAsia="zh-CN"/>
        </w:rPr>
        <w:t>(</w:t>
      </w:r>
      <w:r w:rsidRPr="0089424D">
        <w:rPr>
          <w:rFonts w:eastAsia="黑体"/>
          <w:b w:val="0"/>
          <w:bCs/>
          <w:lang w:val="en-US" w:eastAsia="zh-CN"/>
        </w:rPr>
        <w:t>d</w:t>
      </w:r>
      <w:r w:rsidR="007F6D8B">
        <w:rPr>
          <w:rFonts w:eastAsia="黑体" w:hint="eastAsia"/>
          <w:b w:val="0"/>
          <w:bCs/>
          <w:lang w:val="en-US" w:eastAsia="zh-CN"/>
        </w:rPr>
        <w:t>)</w:t>
      </w:r>
      <w:r w:rsidRPr="0089424D">
        <w:rPr>
          <w:rFonts w:eastAsia="黑体"/>
          <w:b w:val="0"/>
          <w:bCs/>
          <w:lang w:val="en-US" w:eastAsia="zh-CN"/>
        </w:rPr>
        <w:t>项</w:t>
      </w:r>
      <w:r w:rsidRPr="0089424D">
        <w:rPr>
          <w:rFonts w:eastAsia="黑体" w:hint="eastAsia"/>
          <w:b w:val="0"/>
          <w:bCs/>
          <w:lang w:val="en-US" w:eastAsia="zh-CN"/>
        </w:rPr>
        <w:t>和</w:t>
      </w:r>
      <w:r w:rsidRPr="0089424D">
        <w:rPr>
          <w:rFonts w:eastAsia="黑体"/>
          <w:b w:val="0"/>
          <w:bCs/>
          <w:lang w:val="en-US" w:eastAsia="zh-CN"/>
        </w:rPr>
        <w:t>第</w:t>
      </w:r>
      <w:r w:rsidRPr="0089424D">
        <w:rPr>
          <w:rFonts w:eastAsia="黑体"/>
          <w:b w:val="0"/>
          <w:bCs/>
          <w:lang w:val="en-US" w:eastAsia="zh-CN"/>
        </w:rPr>
        <w:t>38</w:t>
      </w:r>
      <w:r w:rsidRPr="0089424D">
        <w:rPr>
          <w:rFonts w:eastAsia="黑体" w:hint="eastAsia"/>
          <w:b w:val="0"/>
          <w:bCs/>
          <w:lang w:val="en-US" w:eastAsia="zh-CN"/>
        </w:rPr>
        <w:t>至</w:t>
      </w:r>
      <w:r w:rsidRPr="0089424D">
        <w:rPr>
          <w:rFonts w:eastAsia="黑体"/>
          <w:b w:val="0"/>
          <w:bCs/>
          <w:lang w:val="en-US" w:eastAsia="zh-CN"/>
        </w:rPr>
        <w:t>第</w:t>
      </w:r>
      <w:r w:rsidRPr="0089424D">
        <w:rPr>
          <w:rFonts w:eastAsia="黑体"/>
          <w:b w:val="0"/>
          <w:bCs/>
          <w:lang w:val="en-US" w:eastAsia="zh-CN"/>
        </w:rPr>
        <w:t>40</w:t>
      </w:r>
      <w:r w:rsidRPr="0089424D">
        <w:rPr>
          <w:rFonts w:eastAsia="黑体"/>
          <w:b w:val="0"/>
          <w:bCs/>
          <w:lang w:val="en-US" w:eastAsia="zh-CN"/>
        </w:rPr>
        <w:t>条</w:t>
      </w:r>
      <w:r w:rsidR="007F6D8B">
        <w:rPr>
          <w:rFonts w:eastAsia="黑体" w:hint="eastAsia"/>
          <w:b w:val="0"/>
          <w:bCs/>
          <w:lang w:val="en-US" w:eastAsia="zh-CN"/>
        </w:rPr>
        <w:t>)</w:t>
      </w:r>
      <w:bookmarkEnd w:id="0"/>
    </w:p>
    <w:p w14:paraId="0DBAB262" w14:textId="0D8CB930" w:rsidR="00C919B5" w:rsidRDefault="00E11C29" w:rsidP="00F06FFF">
      <w:pPr>
        <w:pStyle w:val="SingleTxtG"/>
        <w:rPr>
          <w:rFonts w:eastAsia="黑体"/>
          <w:sz w:val="21"/>
          <w:szCs w:val="21"/>
        </w:rPr>
      </w:pPr>
      <w:r w:rsidRPr="00E11C29">
        <w:rPr>
          <w:rFonts w:eastAsia="黑体" w:hint="eastAsia"/>
          <w:sz w:val="21"/>
          <w:szCs w:val="21"/>
        </w:rPr>
        <w:t>处于移民状态的儿童</w:t>
      </w:r>
    </w:p>
    <w:p w14:paraId="1A32863E" w14:textId="0AEBA8E3" w:rsidR="009D184C" w:rsidRDefault="009D184C" w:rsidP="00F06FFF">
      <w:pPr>
        <w:pStyle w:val="SingleTxtG"/>
        <w:rPr>
          <w:rFonts w:eastAsia="黑体"/>
          <w:sz w:val="21"/>
          <w:szCs w:val="21"/>
        </w:rPr>
      </w:pPr>
      <w:r w:rsidRPr="009D184C">
        <w:rPr>
          <w:rFonts w:eastAsia="黑体" w:hint="eastAsia"/>
          <w:sz w:val="21"/>
          <w:szCs w:val="21"/>
        </w:rPr>
        <w:t>寻求庇护儿童、难民儿童和移民儿童</w:t>
      </w:r>
    </w:p>
    <w:p w14:paraId="0DE61B39" w14:textId="4123EC71" w:rsidR="00F06FFF" w:rsidRDefault="00F06FFF" w:rsidP="00F06FFF">
      <w:pPr>
        <w:pStyle w:val="SingleTxtG"/>
        <w:rPr>
          <w:rFonts w:eastAsia="黑体"/>
          <w:sz w:val="21"/>
          <w:szCs w:val="21"/>
        </w:rPr>
      </w:pPr>
      <w:r w:rsidRPr="00F06FFF">
        <w:rPr>
          <w:rFonts w:eastAsia="黑体" w:hint="eastAsia"/>
          <w:sz w:val="21"/>
          <w:szCs w:val="21"/>
        </w:rPr>
        <w:t>寻求庇护儿童和难民儿童</w:t>
      </w:r>
    </w:p>
    <w:p w14:paraId="3E7332E9" w14:textId="60D12F01" w:rsidR="00D73E16" w:rsidRDefault="00D73E16" w:rsidP="00F06FFF">
      <w:pPr>
        <w:pStyle w:val="SingleTxtG"/>
        <w:rPr>
          <w:rFonts w:eastAsia="黑体"/>
          <w:sz w:val="21"/>
          <w:szCs w:val="21"/>
        </w:rPr>
      </w:pPr>
      <w:r w:rsidRPr="00D73E16">
        <w:rPr>
          <w:rFonts w:eastAsia="黑体" w:hint="eastAsia"/>
          <w:sz w:val="21"/>
          <w:szCs w:val="21"/>
        </w:rPr>
        <w:t>少数群体或土著群体的儿童</w:t>
      </w:r>
    </w:p>
    <w:p w14:paraId="54053538" w14:textId="1025537E" w:rsidR="002A0389" w:rsidRDefault="002A0389" w:rsidP="00F06FFF">
      <w:pPr>
        <w:pStyle w:val="SingleTxtG"/>
        <w:rPr>
          <w:rFonts w:eastAsia="黑体"/>
          <w:sz w:val="21"/>
          <w:szCs w:val="21"/>
        </w:rPr>
      </w:pPr>
      <w:r w:rsidRPr="002A0389">
        <w:rPr>
          <w:rFonts w:eastAsia="黑体" w:hint="eastAsia"/>
          <w:sz w:val="21"/>
          <w:szCs w:val="21"/>
        </w:rPr>
        <w:t>经济剥削，包括童工</w:t>
      </w:r>
    </w:p>
    <w:p w14:paraId="38376D0E" w14:textId="2EDD9716" w:rsidR="00D11FBA" w:rsidRDefault="00D11FBA" w:rsidP="00F06FFF">
      <w:pPr>
        <w:pStyle w:val="SingleTxtG"/>
        <w:rPr>
          <w:rFonts w:eastAsia="黑体"/>
          <w:sz w:val="21"/>
          <w:szCs w:val="21"/>
        </w:rPr>
      </w:pPr>
      <w:r>
        <w:rPr>
          <w:rFonts w:eastAsia="黑体" w:hint="eastAsia"/>
          <w:sz w:val="21"/>
          <w:szCs w:val="21"/>
        </w:rPr>
        <w:t>街头儿童</w:t>
      </w:r>
    </w:p>
    <w:p w14:paraId="3BEAAC43" w14:textId="51F8AA2B" w:rsidR="00317CB8" w:rsidRDefault="00317CB8" w:rsidP="00F06FFF">
      <w:pPr>
        <w:pStyle w:val="SingleTxtG"/>
        <w:rPr>
          <w:rFonts w:eastAsia="黑体"/>
          <w:sz w:val="21"/>
          <w:szCs w:val="21"/>
        </w:rPr>
      </w:pPr>
      <w:r w:rsidRPr="00317CB8">
        <w:rPr>
          <w:rFonts w:eastAsia="黑体" w:hint="eastAsia"/>
          <w:sz w:val="21"/>
          <w:szCs w:val="21"/>
        </w:rPr>
        <w:t>买卖、贩运和绑架</w:t>
      </w:r>
    </w:p>
    <w:p w14:paraId="05F9EFC0" w14:textId="029F7F7E" w:rsidR="001C5D23" w:rsidRDefault="001C5D23" w:rsidP="00F06FFF">
      <w:pPr>
        <w:pStyle w:val="SingleTxtG"/>
        <w:rPr>
          <w:rFonts w:eastAsia="黑体"/>
          <w:sz w:val="21"/>
          <w:szCs w:val="21"/>
        </w:rPr>
      </w:pPr>
      <w:r w:rsidRPr="001C5D23">
        <w:rPr>
          <w:rFonts w:eastAsia="黑体" w:hint="eastAsia"/>
          <w:sz w:val="21"/>
          <w:szCs w:val="21"/>
        </w:rPr>
        <w:t>买卖和贩运</w:t>
      </w:r>
    </w:p>
    <w:p w14:paraId="317F2BD4" w14:textId="46C65162" w:rsidR="00AE4D10" w:rsidRDefault="00AE4D10" w:rsidP="00F06FFF">
      <w:pPr>
        <w:pStyle w:val="SingleTxtG"/>
        <w:rPr>
          <w:rFonts w:eastAsia="黑体"/>
          <w:sz w:val="21"/>
          <w:szCs w:val="21"/>
        </w:rPr>
      </w:pPr>
      <w:r>
        <w:rPr>
          <w:rFonts w:eastAsia="黑体" w:hint="eastAsia"/>
          <w:sz w:val="21"/>
          <w:szCs w:val="21"/>
        </w:rPr>
        <w:t>儿童司法</w:t>
      </w:r>
    </w:p>
    <w:p w14:paraId="412CE43C" w14:textId="31C2A6A8" w:rsidR="00CA05E8" w:rsidRDefault="00CA05E8" w:rsidP="00F06FFF">
      <w:pPr>
        <w:pStyle w:val="SingleTxtG"/>
        <w:rPr>
          <w:rFonts w:eastAsia="黑体"/>
          <w:sz w:val="21"/>
          <w:szCs w:val="21"/>
        </w:rPr>
      </w:pPr>
      <w:r w:rsidRPr="00CA05E8">
        <w:rPr>
          <w:rFonts w:eastAsia="黑体" w:hint="eastAsia"/>
          <w:sz w:val="21"/>
          <w:szCs w:val="21"/>
        </w:rPr>
        <w:t>犯罪行为的儿童受害人和证人</w:t>
      </w:r>
    </w:p>
    <w:p w14:paraId="2EF60B84" w14:textId="3794E316" w:rsidR="004856F3" w:rsidRDefault="00F27426" w:rsidP="005B76A5">
      <w:pPr>
        <w:pStyle w:val="H1G"/>
        <w:rPr>
          <w:rFonts w:eastAsia="黑体"/>
          <w:b w:val="0"/>
          <w:bCs/>
          <w:lang w:val="en-US" w:eastAsia="zh-CN"/>
        </w:rPr>
      </w:pPr>
      <w:r w:rsidRPr="00ED29FD">
        <w:rPr>
          <w:lang w:eastAsia="zh-CN"/>
        </w:rPr>
        <w:tab/>
      </w:r>
      <w:r w:rsidR="00AE04F6">
        <w:rPr>
          <w:rFonts w:eastAsia="黑体"/>
          <w:b w:val="0"/>
          <w:bCs/>
          <w:lang w:eastAsia="zh-CN"/>
        </w:rPr>
        <w:t>L</w:t>
      </w:r>
      <w:r w:rsidRPr="0089424D">
        <w:rPr>
          <w:rFonts w:eastAsia="黑体"/>
          <w:b w:val="0"/>
          <w:bCs/>
          <w:lang w:eastAsia="zh-CN"/>
        </w:rPr>
        <w:t>.</w:t>
      </w:r>
      <w:r w:rsidRPr="0089424D">
        <w:rPr>
          <w:rFonts w:eastAsia="黑体"/>
          <w:b w:val="0"/>
          <w:bCs/>
          <w:lang w:eastAsia="zh-CN"/>
        </w:rPr>
        <w:tab/>
      </w:r>
      <w:r w:rsidR="00072B92">
        <w:rPr>
          <w:rFonts w:eastAsia="黑体" w:hint="eastAsia"/>
          <w:b w:val="0"/>
          <w:bCs/>
          <w:lang w:eastAsia="zh-CN"/>
        </w:rPr>
        <w:t>后续</w:t>
      </w:r>
      <w:r w:rsidR="004856F3" w:rsidRPr="00F27426">
        <w:rPr>
          <w:rFonts w:eastAsia="黑体" w:hint="eastAsia"/>
          <w:b w:val="0"/>
          <w:bCs/>
          <w:lang w:val="en-US" w:eastAsia="zh-CN"/>
        </w:rPr>
        <w:t>落实委员会</w:t>
      </w:r>
      <w:r w:rsidR="005B76A5">
        <w:rPr>
          <w:rFonts w:eastAsia="黑体" w:hint="eastAsia"/>
          <w:b w:val="0"/>
          <w:bCs/>
          <w:lang w:val="en-US" w:eastAsia="zh-CN"/>
        </w:rPr>
        <w:t>先前</w:t>
      </w:r>
      <w:r w:rsidR="00A62DE0">
        <w:rPr>
          <w:rFonts w:eastAsia="黑体" w:hint="eastAsia"/>
          <w:b w:val="0"/>
          <w:bCs/>
          <w:lang w:val="en-US" w:eastAsia="zh-CN"/>
        </w:rPr>
        <w:t>提出</w:t>
      </w:r>
      <w:r w:rsidR="004856F3" w:rsidRPr="00F27426">
        <w:rPr>
          <w:rFonts w:eastAsia="黑体" w:hint="eastAsia"/>
          <w:b w:val="0"/>
          <w:bCs/>
          <w:lang w:val="en-US" w:eastAsia="zh-CN"/>
        </w:rPr>
        <w:t>的</w:t>
      </w:r>
      <w:r w:rsidR="00A62DE0">
        <w:rPr>
          <w:rFonts w:eastAsia="黑体" w:hint="eastAsia"/>
          <w:b w:val="0"/>
          <w:bCs/>
          <w:lang w:val="en-US" w:eastAsia="zh-CN"/>
        </w:rPr>
        <w:t>关于</w:t>
      </w:r>
      <w:r w:rsidR="00A62DE0" w:rsidRPr="00F27426">
        <w:rPr>
          <w:rFonts w:eastAsia="黑体" w:hint="eastAsia"/>
          <w:b w:val="0"/>
          <w:bCs/>
          <w:lang w:val="en-US" w:eastAsia="zh-CN"/>
        </w:rPr>
        <w:t>执行《公约》各项任择议定书</w:t>
      </w:r>
      <w:r w:rsidR="00A62DE0">
        <w:rPr>
          <w:rFonts w:eastAsia="黑体" w:hint="eastAsia"/>
          <w:b w:val="0"/>
          <w:bCs/>
          <w:lang w:val="en-US" w:eastAsia="zh-CN"/>
        </w:rPr>
        <w:t>的</w:t>
      </w:r>
      <w:r w:rsidR="004856F3" w:rsidRPr="00F27426">
        <w:rPr>
          <w:rFonts w:eastAsia="黑体" w:hint="eastAsia"/>
          <w:b w:val="0"/>
          <w:bCs/>
          <w:lang w:val="en-US" w:eastAsia="zh-CN"/>
        </w:rPr>
        <w:t>结论性意见和建议</w:t>
      </w:r>
    </w:p>
    <w:p w14:paraId="4660AE58" w14:textId="7068B26E" w:rsidR="00567B0D" w:rsidRDefault="005D7456" w:rsidP="00567B0D">
      <w:pPr>
        <w:pStyle w:val="SingleTxtG"/>
        <w:rPr>
          <w:rFonts w:eastAsia="黑体"/>
          <w:sz w:val="21"/>
          <w:szCs w:val="21"/>
        </w:rPr>
      </w:pPr>
      <w:r w:rsidRPr="005D7456">
        <w:rPr>
          <w:rFonts w:eastAsia="黑体" w:hint="eastAsia"/>
          <w:sz w:val="21"/>
          <w:szCs w:val="21"/>
        </w:rPr>
        <w:t>《关于买卖儿童、儿童卖淫和儿童色情制品问题的任择议定书》</w:t>
      </w:r>
    </w:p>
    <w:p w14:paraId="333F33F1" w14:textId="78B08B20" w:rsidR="005D7456" w:rsidRDefault="005D7456" w:rsidP="00567B0D">
      <w:pPr>
        <w:pStyle w:val="SingleTxtG"/>
        <w:rPr>
          <w:rFonts w:eastAsia="黑体"/>
          <w:sz w:val="21"/>
          <w:szCs w:val="21"/>
        </w:rPr>
      </w:pPr>
      <w:r w:rsidRPr="005D7456">
        <w:rPr>
          <w:rFonts w:eastAsia="黑体" w:hint="eastAsia"/>
          <w:sz w:val="21"/>
          <w:szCs w:val="21"/>
        </w:rPr>
        <w:t>《关于儿童卷入武装冲突问题的任择议定书》</w:t>
      </w:r>
    </w:p>
    <w:p w14:paraId="5320BBAC" w14:textId="03E05E66" w:rsidR="00620838" w:rsidRDefault="0029419C" w:rsidP="0029419C">
      <w:pPr>
        <w:pStyle w:val="H1G"/>
        <w:rPr>
          <w:rFonts w:eastAsia="黑体"/>
          <w:b w:val="0"/>
          <w:bCs/>
          <w:color w:val="FF0000"/>
          <w:lang w:eastAsia="zh-CN"/>
        </w:rPr>
      </w:pPr>
      <w:r w:rsidRPr="00ED29FD">
        <w:rPr>
          <w:rFonts w:eastAsia="宋体"/>
          <w:lang w:eastAsia="zh-CN"/>
        </w:rPr>
        <w:tab/>
      </w:r>
      <w:r w:rsidR="00AE04F6">
        <w:rPr>
          <w:rFonts w:eastAsia="黑体"/>
          <w:b w:val="0"/>
          <w:bCs/>
          <w:lang w:eastAsia="zh-CN"/>
        </w:rPr>
        <w:t>M</w:t>
      </w:r>
      <w:r w:rsidRPr="0089424D">
        <w:rPr>
          <w:rFonts w:eastAsia="黑体"/>
          <w:b w:val="0"/>
          <w:bCs/>
          <w:lang w:eastAsia="zh-CN"/>
        </w:rPr>
        <w:t>.</w:t>
      </w:r>
      <w:r w:rsidRPr="0089424D">
        <w:rPr>
          <w:rFonts w:eastAsia="黑体"/>
          <w:b w:val="0"/>
          <w:bCs/>
          <w:lang w:eastAsia="zh-CN"/>
        </w:rPr>
        <w:tab/>
      </w:r>
      <w:r w:rsidRPr="0089424D">
        <w:rPr>
          <w:rFonts w:eastAsia="黑体" w:hint="eastAsia"/>
          <w:b w:val="0"/>
          <w:bCs/>
          <w:lang w:eastAsia="zh-CN"/>
        </w:rPr>
        <w:t>批准</w:t>
      </w:r>
      <w:r w:rsidRPr="00CA0DC7">
        <w:rPr>
          <w:rFonts w:eastAsia="黑体" w:hint="eastAsia"/>
          <w:b w:val="0"/>
          <w:bCs/>
          <w:color w:val="FF0000"/>
          <w:lang w:eastAsia="zh-CN"/>
        </w:rPr>
        <w:t>《公约关于设定来文程序的任择议定书》</w:t>
      </w:r>
    </w:p>
    <w:p w14:paraId="29CCA07C" w14:textId="77777777" w:rsidR="0029419C" w:rsidRPr="0029419C" w:rsidRDefault="00620838" w:rsidP="00620838">
      <w:pPr>
        <w:pStyle w:val="H1G"/>
        <w:rPr>
          <w:rFonts w:eastAsia="黑体"/>
          <w:b w:val="0"/>
          <w:bCs/>
          <w:lang w:eastAsia="zh-CN"/>
        </w:rPr>
      </w:pPr>
      <w:r>
        <w:rPr>
          <w:rFonts w:eastAsia="黑体"/>
          <w:b w:val="0"/>
          <w:bCs/>
          <w:color w:val="FF0000"/>
          <w:lang w:eastAsia="zh-CN"/>
        </w:rPr>
        <w:tab/>
      </w:r>
      <w:r>
        <w:rPr>
          <w:rFonts w:eastAsia="黑体"/>
          <w:b w:val="0"/>
          <w:bCs/>
          <w:color w:val="FF0000"/>
          <w:lang w:eastAsia="zh-CN"/>
        </w:rPr>
        <w:tab/>
      </w:r>
      <w:r w:rsidRPr="0019221D">
        <w:rPr>
          <w:rFonts w:eastAsia="黑体" w:hint="eastAsia"/>
          <w:b w:val="0"/>
          <w:bCs/>
          <w:lang w:eastAsia="zh-CN"/>
        </w:rPr>
        <w:t>批准</w:t>
      </w:r>
      <w:r w:rsidR="0029419C" w:rsidRPr="00CA0DC7">
        <w:rPr>
          <w:rFonts w:eastAsia="黑体" w:hint="eastAsia"/>
          <w:b w:val="0"/>
          <w:bCs/>
          <w:color w:val="FF0000"/>
          <w:lang w:eastAsia="zh-CN"/>
        </w:rPr>
        <w:t>《公约》各项任择议定书</w:t>
      </w:r>
    </w:p>
    <w:p w14:paraId="64C031BC" w14:textId="00B8ED8F" w:rsidR="003F676D" w:rsidRDefault="006F2452" w:rsidP="00C9052A">
      <w:pPr>
        <w:pStyle w:val="SingleTxtG"/>
        <w:rPr>
          <w:rFonts w:eastAsia="黑体"/>
        </w:rPr>
      </w:pPr>
      <w:r>
        <w:rPr>
          <w:rFonts w:eastAsia="黑体"/>
        </w:rPr>
        <w:t>8</w:t>
      </w:r>
      <w:r w:rsidR="003F676D">
        <w:rPr>
          <w:rFonts w:eastAsia="黑体"/>
        </w:rPr>
        <w:t>.</w:t>
      </w:r>
    </w:p>
    <w:p w14:paraId="205D9B74" w14:textId="5922F75C" w:rsidR="003F676D" w:rsidRPr="00B93185" w:rsidRDefault="0029419C" w:rsidP="00B93185">
      <w:pPr>
        <w:pStyle w:val="SingleTxtG"/>
        <w:rPr>
          <w:rFonts w:eastAsia="黑体"/>
          <w:color w:val="FF0000"/>
        </w:rPr>
      </w:pPr>
      <w:r w:rsidRPr="0027289D">
        <w:rPr>
          <w:rFonts w:eastAsia="黑体" w:hint="eastAsia"/>
          <w:lang w:val="en-US"/>
        </w:rPr>
        <w:t>委员会建议缔约国，</w:t>
      </w:r>
      <w:r w:rsidRPr="0027289D">
        <w:rPr>
          <w:rFonts w:eastAsia="黑体"/>
          <w:lang w:val="en-US" w:eastAsia="ja-JP"/>
        </w:rPr>
        <w:t>为进一步加强儿童权利的落实</w:t>
      </w:r>
      <w:r w:rsidRPr="0027289D">
        <w:rPr>
          <w:rFonts w:eastAsia="黑体" w:hint="eastAsia"/>
          <w:lang w:val="en-US"/>
        </w:rPr>
        <w:t>，</w:t>
      </w:r>
      <w:r w:rsidRPr="0027289D">
        <w:rPr>
          <w:rFonts w:eastAsia="黑体"/>
          <w:lang w:val="en-US" w:eastAsia="ja-JP"/>
        </w:rPr>
        <w:t>批准</w:t>
      </w:r>
      <w:r w:rsidRPr="0027289D">
        <w:rPr>
          <w:rFonts w:eastAsia="黑体" w:hint="eastAsia"/>
          <w:color w:val="FF0000"/>
        </w:rPr>
        <w:t>《公约关于设定来文程序的任择议定书》</w:t>
      </w:r>
      <w:r w:rsidR="00581196">
        <w:rPr>
          <w:rFonts w:eastAsia="黑体" w:hint="eastAsia"/>
          <w:color w:val="FF0000"/>
        </w:rPr>
        <w:t>。</w:t>
      </w:r>
    </w:p>
    <w:p w14:paraId="602B1501" w14:textId="77777777" w:rsidR="00BB5676" w:rsidRPr="0027289D" w:rsidRDefault="00581196" w:rsidP="00581196">
      <w:pPr>
        <w:pStyle w:val="SingleTxtG"/>
        <w:rPr>
          <w:rFonts w:eastAsia="黑体"/>
        </w:rPr>
      </w:pPr>
      <w:r>
        <w:rPr>
          <w:rFonts w:eastAsia="黑体"/>
          <w:color w:val="FF0000"/>
        </w:rPr>
        <w:tab/>
      </w:r>
      <w:r w:rsidRPr="00581196">
        <w:rPr>
          <w:rFonts w:eastAsia="黑体" w:hint="eastAsia"/>
          <w:lang w:val="en-US"/>
        </w:rPr>
        <w:t>委员会建议缔约国，</w:t>
      </w:r>
      <w:r w:rsidRPr="00581196">
        <w:rPr>
          <w:rFonts w:eastAsia="黑体"/>
          <w:lang w:val="en-US"/>
        </w:rPr>
        <w:t>为进一步加强儿童权利的落实</w:t>
      </w:r>
      <w:r w:rsidRPr="00581196">
        <w:rPr>
          <w:rFonts w:eastAsia="黑体" w:hint="eastAsia"/>
          <w:lang w:val="en-US"/>
        </w:rPr>
        <w:t>，</w:t>
      </w:r>
      <w:r w:rsidRPr="00581196">
        <w:rPr>
          <w:rFonts w:eastAsia="黑体"/>
          <w:lang w:val="en-US"/>
        </w:rPr>
        <w:t>批准</w:t>
      </w:r>
      <w:r w:rsidR="0029419C" w:rsidRPr="0027289D">
        <w:rPr>
          <w:rFonts w:eastAsia="黑体" w:hint="eastAsia"/>
          <w:color w:val="FF0000"/>
        </w:rPr>
        <w:t>《公约</w:t>
      </w:r>
      <w:r w:rsidR="0029419C" w:rsidRPr="0027289D">
        <w:rPr>
          <w:rFonts w:eastAsia="黑体"/>
          <w:color w:val="FF0000"/>
        </w:rPr>
        <w:t>关于儿童卷入武装冲突问题的任择议定书</w:t>
      </w:r>
      <w:r w:rsidR="0029419C" w:rsidRPr="0027289D">
        <w:rPr>
          <w:rFonts w:eastAsia="黑体" w:hint="eastAsia"/>
          <w:color w:val="FF0000"/>
        </w:rPr>
        <w:t>》</w:t>
      </w:r>
      <w:r w:rsidR="00BB5676" w:rsidRPr="0027289D">
        <w:rPr>
          <w:rFonts w:eastAsia="黑体" w:hint="eastAsia"/>
          <w:color w:val="FF0000"/>
        </w:rPr>
        <w:t>、《公约</w:t>
      </w:r>
      <w:r w:rsidR="00BB5676" w:rsidRPr="0027289D">
        <w:rPr>
          <w:rFonts w:eastAsia="黑体"/>
          <w:color w:val="FF0000"/>
        </w:rPr>
        <w:t>关于买卖儿童、儿童卖淫和儿童色情制品问题的任择议定书</w:t>
      </w:r>
      <w:r w:rsidR="00BB5676" w:rsidRPr="0027289D">
        <w:rPr>
          <w:rFonts w:eastAsia="黑体" w:hint="eastAsia"/>
          <w:color w:val="FF0000"/>
        </w:rPr>
        <w:t>》和《公约关于设定来文程序的任择议定书》</w:t>
      </w:r>
      <w:r w:rsidR="0029419C">
        <w:rPr>
          <w:rFonts w:hint="eastAsia"/>
        </w:rPr>
        <w:t>。</w:t>
      </w:r>
    </w:p>
    <w:p w14:paraId="6FD19EA7" w14:textId="6F9C7D8E" w:rsidR="00BB5676" w:rsidRPr="00BB5676" w:rsidRDefault="00BB5676" w:rsidP="00BB5676">
      <w:pPr>
        <w:pStyle w:val="H1G"/>
        <w:rPr>
          <w:rFonts w:eastAsia="黑体"/>
          <w:b w:val="0"/>
          <w:bCs/>
          <w:lang w:eastAsia="zh-CN"/>
        </w:rPr>
      </w:pPr>
      <w:r>
        <w:rPr>
          <w:rFonts w:eastAsia="黑体" w:hint="eastAsia"/>
          <w:b w:val="0"/>
          <w:bCs/>
          <w:lang w:eastAsia="zh-CN"/>
        </w:rPr>
        <w:tab/>
      </w:r>
      <w:r w:rsidR="00AE04F6">
        <w:rPr>
          <w:rFonts w:eastAsia="黑体"/>
          <w:b w:val="0"/>
          <w:bCs/>
          <w:lang w:eastAsia="zh-CN"/>
        </w:rPr>
        <w:t>N</w:t>
      </w:r>
      <w:r w:rsidRPr="00BB5676">
        <w:rPr>
          <w:rFonts w:eastAsia="黑体"/>
          <w:b w:val="0"/>
          <w:bCs/>
          <w:lang w:eastAsia="zh-CN"/>
        </w:rPr>
        <w:t>.</w:t>
      </w:r>
      <w:r w:rsidRPr="00BB5676">
        <w:rPr>
          <w:rFonts w:eastAsia="黑体"/>
          <w:b w:val="0"/>
          <w:bCs/>
          <w:lang w:eastAsia="zh-CN"/>
        </w:rPr>
        <w:tab/>
      </w:r>
      <w:r w:rsidRPr="00BB5676">
        <w:rPr>
          <w:rFonts w:eastAsia="黑体" w:hint="eastAsia"/>
          <w:b w:val="0"/>
          <w:bCs/>
          <w:lang w:eastAsia="zh-CN"/>
        </w:rPr>
        <w:t>批准国际人权文书</w:t>
      </w:r>
    </w:p>
    <w:p w14:paraId="129B5CF1" w14:textId="73142383" w:rsidR="003F676D" w:rsidRDefault="006F2452" w:rsidP="00C9052A">
      <w:pPr>
        <w:pStyle w:val="SingleTxtG"/>
        <w:rPr>
          <w:rFonts w:eastAsia="黑体"/>
          <w:lang w:eastAsia="ja-JP"/>
        </w:rPr>
      </w:pPr>
      <w:r>
        <w:rPr>
          <w:rFonts w:eastAsia="黑体"/>
          <w:lang w:eastAsia="ja-JP"/>
        </w:rPr>
        <w:t>9</w:t>
      </w:r>
      <w:r w:rsidR="00C9052A" w:rsidRPr="009E111A">
        <w:rPr>
          <w:rFonts w:eastAsia="黑体"/>
          <w:lang w:eastAsia="ja-JP"/>
        </w:rPr>
        <w:t>.</w:t>
      </w:r>
    </w:p>
    <w:p w14:paraId="57C05DF5" w14:textId="10BF3686" w:rsidR="00BB5676" w:rsidRPr="009E111A" w:rsidRDefault="00BB5676" w:rsidP="00C9052A">
      <w:pPr>
        <w:pStyle w:val="SingleTxtG"/>
        <w:rPr>
          <w:rFonts w:eastAsia="黑体"/>
          <w:lang w:eastAsia="ja-JP"/>
        </w:rPr>
      </w:pPr>
      <w:r w:rsidRPr="00354AD9">
        <w:rPr>
          <w:rFonts w:eastAsia="黑体" w:hint="eastAsia"/>
          <w:lang w:val="en-US"/>
        </w:rPr>
        <w:lastRenderedPageBreak/>
        <w:t>委员会建议缔约国，</w:t>
      </w:r>
      <w:r w:rsidRPr="00354AD9">
        <w:rPr>
          <w:rFonts w:eastAsia="黑体"/>
          <w:lang w:val="en-US" w:eastAsia="ja-JP"/>
        </w:rPr>
        <w:t>为进一步加强儿童权利的落实，</w:t>
      </w:r>
      <w:r w:rsidRPr="00354AD9">
        <w:rPr>
          <w:rFonts w:eastAsia="黑体" w:hint="eastAsia"/>
          <w:color w:val="FF0000"/>
        </w:rPr>
        <w:t>批准</w:t>
      </w:r>
      <w:r w:rsidRPr="00354AD9">
        <w:rPr>
          <w:rFonts w:eastAsia="黑体" w:hint="eastAsia"/>
          <w:lang w:val="en-US" w:eastAsia="ja-JP"/>
        </w:rPr>
        <w:t>其</w:t>
      </w:r>
      <w:r w:rsidRPr="00354AD9">
        <w:rPr>
          <w:rFonts w:eastAsia="黑体"/>
          <w:lang w:val="en-US" w:eastAsia="ja-JP"/>
        </w:rPr>
        <w:t>尚未</w:t>
      </w:r>
      <w:r w:rsidRPr="00354AD9">
        <w:rPr>
          <w:rFonts w:eastAsia="黑体" w:hint="eastAsia"/>
          <w:lang w:val="en-US"/>
        </w:rPr>
        <w:t>加入</w:t>
      </w:r>
      <w:r w:rsidRPr="00354AD9">
        <w:rPr>
          <w:rFonts w:eastAsia="黑体"/>
          <w:lang w:val="en-US" w:eastAsia="ja-JP"/>
        </w:rPr>
        <w:t>的</w:t>
      </w:r>
      <w:r w:rsidRPr="00354AD9">
        <w:rPr>
          <w:rFonts w:eastAsia="黑体" w:hint="eastAsia"/>
          <w:lang w:val="en-US"/>
        </w:rPr>
        <w:t>以下</w:t>
      </w:r>
      <w:r w:rsidRPr="00354AD9">
        <w:rPr>
          <w:rFonts w:eastAsia="黑体"/>
          <w:lang w:val="en-US" w:eastAsia="ja-JP"/>
        </w:rPr>
        <w:t>核心人权文书</w:t>
      </w:r>
      <w:r w:rsidRPr="00354AD9">
        <w:rPr>
          <w:rFonts w:eastAsia="黑体" w:hint="eastAsia"/>
          <w:lang w:val="en-US"/>
        </w:rPr>
        <w:t>：</w:t>
      </w:r>
    </w:p>
    <w:p w14:paraId="09E1726C" w14:textId="77777777" w:rsidR="009E111A" w:rsidRPr="00354AD9" w:rsidRDefault="009E111A" w:rsidP="009E111A">
      <w:pPr>
        <w:pStyle w:val="SingleTxtG"/>
        <w:rPr>
          <w:rFonts w:eastAsia="黑体"/>
          <w:lang w:eastAsia="ja-JP"/>
        </w:rPr>
      </w:pPr>
      <w:r>
        <w:rPr>
          <w:rFonts w:eastAsia="黑体"/>
          <w:lang w:val="en-US"/>
        </w:rPr>
        <w:tab/>
      </w:r>
      <w:r w:rsidRPr="009E111A">
        <w:rPr>
          <w:rFonts w:eastAsia="黑体" w:hint="eastAsia"/>
          <w:lang w:val="en-US"/>
        </w:rPr>
        <w:t>委员会建议缔约国，</w:t>
      </w:r>
      <w:r w:rsidRPr="009E111A">
        <w:rPr>
          <w:rFonts w:eastAsia="黑体"/>
          <w:lang w:val="en-US"/>
        </w:rPr>
        <w:t>为进一步加强儿童权利的落实，</w:t>
      </w:r>
      <w:r w:rsidRPr="003F676D">
        <w:rPr>
          <w:rFonts w:eastAsia="黑体" w:hint="eastAsia"/>
          <w:color w:val="FF0000"/>
        </w:rPr>
        <w:t>考虑批准</w:t>
      </w:r>
      <w:r w:rsidRPr="009E111A">
        <w:rPr>
          <w:rFonts w:eastAsia="黑体" w:hint="eastAsia"/>
          <w:lang w:val="en-US"/>
        </w:rPr>
        <w:t>其</w:t>
      </w:r>
      <w:r w:rsidRPr="009E111A">
        <w:rPr>
          <w:rFonts w:eastAsia="黑体"/>
          <w:lang w:val="en-US"/>
        </w:rPr>
        <w:t>尚未</w:t>
      </w:r>
      <w:r w:rsidRPr="009E111A">
        <w:rPr>
          <w:rFonts w:eastAsia="黑体" w:hint="eastAsia"/>
          <w:lang w:val="en-US"/>
        </w:rPr>
        <w:t>加入</w:t>
      </w:r>
      <w:r w:rsidRPr="009E111A">
        <w:rPr>
          <w:rFonts w:eastAsia="黑体"/>
          <w:lang w:val="en-US"/>
        </w:rPr>
        <w:t>的</w:t>
      </w:r>
      <w:r w:rsidRPr="009E111A">
        <w:rPr>
          <w:rFonts w:eastAsia="黑体" w:hint="eastAsia"/>
          <w:lang w:val="en-US"/>
        </w:rPr>
        <w:t>以下</w:t>
      </w:r>
      <w:r w:rsidRPr="009E111A">
        <w:rPr>
          <w:rFonts w:eastAsia="黑体"/>
          <w:lang w:val="en-US"/>
        </w:rPr>
        <w:t>核心人权文书</w:t>
      </w:r>
      <w:r w:rsidRPr="009E111A">
        <w:rPr>
          <w:rFonts w:eastAsia="黑体" w:hint="eastAsia"/>
          <w:lang w:val="en-US"/>
        </w:rPr>
        <w:t>：</w:t>
      </w:r>
    </w:p>
    <w:p w14:paraId="41888113" w14:textId="7ADFC0A9" w:rsidR="009E111A" w:rsidRDefault="00BB5676" w:rsidP="00BB5676">
      <w:pPr>
        <w:pStyle w:val="H1G"/>
        <w:rPr>
          <w:rFonts w:eastAsia="黑体"/>
          <w:b w:val="0"/>
          <w:color w:val="FF0000"/>
          <w:lang w:eastAsia="zh-CN"/>
        </w:rPr>
      </w:pPr>
      <w:r>
        <w:rPr>
          <w:rFonts w:eastAsiaTheme="minorEastAsia" w:hint="eastAsia"/>
          <w:lang w:eastAsia="zh-CN"/>
        </w:rPr>
        <w:tab/>
      </w:r>
      <w:r w:rsidR="00AE04F6">
        <w:rPr>
          <w:lang w:eastAsia="zh-CN"/>
        </w:rPr>
        <w:t>O</w:t>
      </w:r>
      <w:r w:rsidRPr="004F41D2">
        <w:rPr>
          <w:lang w:eastAsia="zh-CN"/>
        </w:rPr>
        <w:t>.</w:t>
      </w:r>
      <w:r w:rsidRPr="004F41D2">
        <w:rPr>
          <w:lang w:eastAsia="zh-CN"/>
        </w:rPr>
        <w:tab/>
      </w:r>
      <w:r w:rsidRPr="00B61876">
        <w:rPr>
          <w:rFonts w:eastAsia="黑体" w:hint="eastAsia"/>
          <w:b w:val="0"/>
          <w:color w:val="FF0000"/>
          <w:lang w:eastAsia="zh-CN"/>
        </w:rPr>
        <w:t>与区域机构的合作</w:t>
      </w:r>
    </w:p>
    <w:p w14:paraId="2CCC86E7" w14:textId="77777777" w:rsidR="009E111A" w:rsidRDefault="009E111A" w:rsidP="00BB5676">
      <w:pPr>
        <w:pStyle w:val="H1G"/>
        <w:rPr>
          <w:rFonts w:eastAsia="黑体"/>
          <w:b w:val="0"/>
          <w:color w:val="FF0000"/>
          <w:lang w:eastAsia="zh-CN"/>
        </w:rPr>
      </w:pPr>
      <w:r>
        <w:rPr>
          <w:rFonts w:eastAsia="黑体"/>
          <w:b w:val="0"/>
          <w:color w:val="FF0000"/>
          <w:lang w:eastAsia="zh-CN"/>
        </w:rPr>
        <w:tab/>
      </w:r>
      <w:r>
        <w:rPr>
          <w:rFonts w:eastAsia="黑体"/>
          <w:b w:val="0"/>
          <w:color w:val="FF0000"/>
          <w:lang w:eastAsia="zh-CN"/>
        </w:rPr>
        <w:tab/>
      </w:r>
      <w:r w:rsidR="00BB5676" w:rsidRPr="00B61876">
        <w:rPr>
          <w:rFonts w:eastAsia="黑体" w:hint="eastAsia"/>
          <w:b w:val="0"/>
          <w:color w:val="FF0000"/>
          <w:lang w:eastAsia="zh-CN"/>
        </w:rPr>
        <w:t>与国际机构的合作</w:t>
      </w:r>
    </w:p>
    <w:p w14:paraId="3D600CF5" w14:textId="77777777" w:rsidR="00BB5676" w:rsidRPr="00BB5676" w:rsidRDefault="009E111A" w:rsidP="009E111A">
      <w:pPr>
        <w:pStyle w:val="H1G"/>
        <w:rPr>
          <w:rFonts w:eastAsia="黑体"/>
          <w:b w:val="0"/>
          <w:lang w:eastAsia="zh-CN"/>
        </w:rPr>
      </w:pPr>
      <w:r>
        <w:rPr>
          <w:rFonts w:eastAsia="黑体"/>
          <w:b w:val="0"/>
          <w:color w:val="FF0000"/>
          <w:lang w:eastAsia="zh-CN"/>
        </w:rPr>
        <w:tab/>
      </w:r>
      <w:r>
        <w:rPr>
          <w:rFonts w:eastAsia="黑体"/>
          <w:b w:val="0"/>
          <w:color w:val="FF0000"/>
          <w:lang w:eastAsia="zh-CN"/>
        </w:rPr>
        <w:tab/>
      </w:r>
      <w:r w:rsidR="00BB5676" w:rsidRPr="00B61876">
        <w:rPr>
          <w:rFonts w:eastAsia="黑体" w:hint="eastAsia"/>
          <w:b w:val="0"/>
          <w:color w:val="FF0000"/>
          <w:lang w:eastAsia="zh-CN"/>
        </w:rPr>
        <w:t>与区域和国际机构的合作</w:t>
      </w:r>
    </w:p>
    <w:p w14:paraId="4AF9298B" w14:textId="7434AAB1" w:rsidR="003F676D" w:rsidRDefault="006F2452" w:rsidP="00C9052A">
      <w:pPr>
        <w:pStyle w:val="SingleTxtG"/>
        <w:rPr>
          <w:bCs/>
          <w:lang w:eastAsia="ja-JP"/>
        </w:rPr>
      </w:pPr>
      <w:r>
        <w:rPr>
          <w:bCs/>
          <w:lang w:eastAsia="ja-JP"/>
        </w:rPr>
        <w:t>10</w:t>
      </w:r>
      <w:r w:rsidR="00C9052A" w:rsidRPr="00BB5676">
        <w:rPr>
          <w:bCs/>
          <w:lang w:eastAsia="ja-JP"/>
        </w:rPr>
        <w:t>.</w:t>
      </w:r>
    </w:p>
    <w:p w14:paraId="28DDDFF5" w14:textId="1D123FC1" w:rsidR="003F797C" w:rsidRPr="00BB5676" w:rsidRDefault="00A93B53" w:rsidP="00C9052A">
      <w:pPr>
        <w:pStyle w:val="SingleTxtG"/>
        <w:rPr>
          <w:b/>
          <w:bCs/>
          <w:lang w:eastAsia="ja-JP"/>
        </w:rPr>
      </w:pPr>
      <w:r w:rsidRPr="00A93B53">
        <w:rPr>
          <w:rFonts w:eastAsia="黑体" w:hint="eastAsia"/>
          <w:lang w:val="en-US"/>
        </w:rPr>
        <w:t>委员会建议缔约国与欧洲委员会合作</w:t>
      </w:r>
      <w:r w:rsidR="00BB5676">
        <w:rPr>
          <w:rFonts w:hint="eastAsia"/>
          <w:b/>
          <w:bCs/>
        </w:rPr>
        <w:t>。</w:t>
      </w:r>
    </w:p>
    <w:p w14:paraId="62E58262" w14:textId="77777777" w:rsidR="001521AE" w:rsidRDefault="003F797C" w:rsidP="001521AE">
      <w:pPr>
        <w:pStyle w:val="HChG"/>
        <w:rPr>
          <w:lang w:eastAsia="zh-CN"/>
        </w:rPr>
      </w:pPr>
      <w:r w:rsidRPr="00A93B53">
        <w:rPr>
          <w:lang w:eastAsia="zh-CN"/>
        </w:rPr>
        <w:tab/>
      </w:r>
      <w:r w:rsidR="001521AE" w:rsidRPr="0089424D">
        <w:rPr>
          <w:rFonts w:eastAsia="黑体" w:hint="eastAsia"/>
          <w:b w:val="0"/>
          <w:bCs/>
          <w:lang w:eastAsia="zh-CN"/>
        </w:rPr>
        <w:t>五</w:t>
      </w:r>
      <w:r w:rsidR="001521AE" w:rsidRPr="0089424D">
        <w:rPr>
          <w:rFonts w:eastAsia="黑体"/>
          <w:b w:val="0"/>
          <w:bCs/>
          <w:lang w:eastAsia="zh-CN"/>
        </w:rPr>
        <w:t>.</w:t>
      </w:r>
      <w:r w:rsidR="001521AE" w:rsidRPr="0089424D">
        <w:rPr>
          <w:rFonts w:eastAsia="黑体"/>
          <w:b w:val="0"/>
          <w:bCs/>
          <w:lang w:eastAsia="zh-CN"/>
        </w:rPr>
        <w:tab/>
      </w:r>
      <w:r w:rsidR="001521AE" w:rsidRPr="0089424D">
        <w:rPr>
          <w:rFonts w:eastAsia="黑体" w:hint="eastAsia"/>
          <w:b w:val="0"/>
          <w:bCs/>
          <w:lang w:eastAsia="zh-CN"/>
        </w:rPr>
        <w:t>落实和报告</w:t>
      </w:r>
    </w:p>
    <w:p w14:paraId="19C7D547" w14:textId="77777777" w:rsidR="001521AE" w:rsidRPr="00354AD9" w:rsidRDefault="001521AE" w:rsidP="001521AE">
      <w:pPr>
        <w:pStyle w:val="H1G"/>
        <w:rPr>
          <w:lang w:val="en-US" w:eastAsia="zh-CN"/>
        </w:rPr>
      </w:pPr>
      <w:r w:rsidRPr="004F41D2">
        <w:rPr>
          <w:lang w:eastAsia="zh-CN"/>
        </w:rPr>
        <w:tab/>
      </w:r>
      <w:r w:rsidRPr="0089424D">
        <w:rPr>
          <w:rFonts w:eastAsia="黑体"/>
          <w:b w:val="0"/>
          <w:bCs/>
          <w:lang w:val="en-US" w:eastAsia="zh-CN"/>
        </w:rPr>
        <w:t>A.</w:t>
      </w:r>
      <w:r w:rsidRPr="0089424D">
        <w:rPr>
          <w:rFonts w:eastAsia="黑体"/>
          <w:b w:val="0"/>
          <w:bCs/>
          <w:lang w:val="en-US" w:eastAsia="zh-CN"/>
        </w:rPr>
        <w:tab/>
      </w:r>
      <w:r w:rsidRPr="0089424D">
        <w:rPr>
          <w:rFonts w:eastAsia="黑体"/>
          <w:b w:val="0"/>
          <w:bCs/>
          <w:lang w:val="en-US" w:eastAsia="zh-CN"/>
        </w:rPr>
        <w:t>后续</w:t>
      </w:r>
      <w:r w:rsidRPr="0089424D">
        <w:rPr>
          <w:rFonts w:eastAsia="黑体" w:hint="eastAsia"/>
          <w:b w:val="0"/>
          <w:bCs/>
          <w:lang w:eastAsia="zh-CN"/>
        </w:rPr>
        <w:t>落实</w:t>
      </w:r>
      <w:r w:rsidRPr="0089424D">
        <w:rPr>
          <w:rFonts w:eastAsia="黑体"/>
          <w:b w:val="0"/>
          <w:bCs/>
          <w:lang w:val="en-US" w:eastAsia="zh-CN"/>
        </w:rPr>
        <w:t>和</w:t>
      </w:r>
      <w:r w:rsidRPr="0089424D">
        <w:rPr>
          <w:rFonts w:eastAsia="黑体" w:hint="eastAsia"/>
          <w:b w:val="0"/>
          <w:bCs/>
          <w:lang w:val="en-US" w:eastAsia="zh-CN"/>
        </w:rPr>
        <w:t>传播</w:t>
      </w:r>
    </w:p>
    <w:p w14:paraId="17342260" w14:textId="4919272F" w:rsidR="003F676D" w:rsidRDefault="003F676D" w:rsidP="00C9052A">
      <w:pPr>
        <w:pStyle w:val="SingleTxtG"/>
        <w:rPr>
          <w:rFonts w:eastAsia="黑体"/>
          <w:lang w:eastAsia="ja-JP"/>
        </w:rPr>
      </w:pPr>
      <w:r>
        <w:rPr>
          <w:rFonts w:eastAsia="黑体"/>
          <w:lang w:eastAsia="ja-JP"/>
        </w:rPr>
        <w:t>1</w:t>
      </w:r>
      <w:r w:rsidR="006F2452">
        <w:rPr>
          <w:rFonts w:eastAsia="黑体"/>
          <w:lang w:eastAsia="ja-JP"/>
        </w:rPr>
        <w:t>1</w:t>
      </w:r>
      <w:r w:rsidR="00C9052A">
        <w:rPr>
          <w:rFonts w:eastAsia="黑体"/>
          <w:lang w:eastAsia="ja-JP"/>
        </w:rPr>
        <w:t>.</w:t>
      </w:r>
    </w:p>
    <w:p w14:paraId="0DE76B3B" w14:textId="77777777" w:rsidR="003F676D" w:rsidRDefault="001521AE" w:rsidP="00C9052A">
      <w:pPr>
        <w:pStyle w:val="SingleTxtG"/>
        <w:rPr>
          <w:rFonts w:eastAsia="黑体"/>
          <w:lang w:val="en-US"/>
        </w:rPr>
      </w:pPr>
      <w:r w:rsidRPr="001521AE">
        <w:rPr>
          <w:rFonts w:eastAsia="黑体"/>
          <w:lang w:val="en-US"/>
        </w:rPr>
        <w:t>委员会建议缔约国采取一切适当措施，确保本结论性意见所载建议得到充分</w:t>
      </w:r>
      <w:r w:rsidRPr="001521AE">
        <w:rPr>
          <w:rFonts w:eastAsia="黑体" w:hint="eastAsia"/>
          <w:lang w:val="en-US"/>
        </w:rPr>
        <w:t>落实</w:t>
      </w:r>
      <w:r w:rsidRPr="001521AE">
        <w:rPr>
          <w:rFonts w:eastAsia="黑体"/>
          <w:lang w:val="en-US"/>
        </w:rPr>
        <w:t>。</w:t>
      </w:r>
    </w:p>
    <w:p w14:paraId="5199B031" w14:textId="7262517B" w:rsidR="003F676D" w:rsidRDefault="003F676D" w:rsidP="00C9052A">
      <w:pPr>
        <w:pStyle w:val="SingleTxtG"/>
        <w:rPr>
          <w:rFonts w:eastAsia="黑体"/>
          <w:lang w:val="en-US"/>
        </w:rPr>
      </w:pPr>
      <w:r>
        <w:rPr>
          <w:rFonts w:eastAsia="黑体"/>
          <w:lang w:val="en-US"/>
        </w:rPr>
        <w:t>1</w:t>
      </w:r>
      <w:r w:rsidR="006F2452">
        <w:rPr>
          <w:rFonts w:eastAsia="黑体"/>
          <w:lang w:val="en-US"/>
        </w:rPr>
        <w:t>2</w:t>
      </w:r>
      <w:r>
        <w:rPr>
          <w:rFonts w:eastAsia="黑体"/>
          <w:lang w:val="en-US"/>
        </w:rPr>
        <w:t>.</w:t>
      </w:r>
    </w:p>
    <w:p w14:paraId="224DB8F2" w14:textId="09DBD57C" w:rsidR="001521AE" w:rsidRDefault="001521AE" w:rsidP="00C9052A">
      <w:pPr>
        <w:pStyle w:val="SingleTxtG"/>
        <w:rPr>
          <w:rFonts w:eastAsia="黑体"/>
          <w:lang w:eastAsia="ja-JP"/>
        </w:rPr>
      </w:pPr>
      <w:r w:rsidRPr="001521AE">
        <w:rPr>
          <w:rFonts w:eastAsia="黑体"/>
          <w:lang w:val="en-US"/>
        </w:rPr>
        <w:t>委员会还建议缔约国</w:t>
      </w:r>
      <w:r w:rsidRPr="001521AE">
        <w:rPr>
          <w:rFonts w:eastAsia="黑体" w:hint="eastAsia"/>
          <w:lang w:val="en-US"/>
        </w:rPr>
        <w:t>以</w:t>
      </w:r>
      <w:r w:rsidRPr="001521AE">
        <w:rPr>
          <w:rFonts w:eastAsia="黑体"/>
          <w:lang w:val="en-US"/>
        </w:rPr>
        <w:t>本国各种</w:t>
      </w:r>
      <w:r w:rsidRPr="001521AE">
        <w:rPr>
          <w:rFonts w:eastAsia="黑体" w:hint="eastAsia"/>
          <w:lang w:val="en-US"/>
        </w:rPr>
        <w:t>语言广泛传播</w:t>
      </w:r>
      <w:r w:rsidRPr="00354AD9">
        <w:rPr>
          <w:rFonts w:eastAsia="黑体" w:hint="eastAsia"/>
          <w:color w:val="FF0000"/>
          <w:lang w:eastAsia="ja-JP"/>
        </w:rPr>
        <w:t>第</w:t>
      </w:r>
      <w:r w:rsidR="003F74F2">
        <w:rPr>
          <w:rFonts w:eastAsia="黑体" w:hint="eastAsia"/>
          <w:color w:val="FF0000"/>
        </w:rPr>
        <w:t>五和</w:t>
      </w:r>
      <w:r w:rsidRPr="00354AD9">
        <w:rPr>
          <w:rFonts w:eastAsia="黑体" w:hint="eastAsia"/>
          <w:color w:val="FF0000"/>
          <w:lang w:eastAsia="ja-JP"/>
        </w:rPr>
        <w:t>第</w:t>
      </w:r>
      <w:r w:rsidR="003F74F2">
        <w:rPr>
          <w:rFonts w:eastAsia="黑体" w:hint="eastAsia"/>
          <w:color w:val="FF0000"/>
        </w:rPr>
        <w:t>六</w:t>
      </w:r>
      <w:r w:rsidRPr="00354AD9">
        <w:rPr>
          <w:rFonts w:eastAsia="黑体" w:hint="eastAsia"/>
          <w:color w:val="FF0000"/>
          <w:lang w:eastAsia="ja-JP"/>
        </w:rPr>
        <w:t>次合并定期</w:t>
      </w:r>
      <w:r w:rsidRPr="00354AD9">
        <w:rPr>
          <w:rFonts w:eastAsia="黑体" w:hint="eastAsia"/>
          <w:lang w:eastAsia="ja-JP"/>
        </w:rPr>
        <w:t>报告</w:t>
      </w:r>
      <w:r w:rsidRPr="00354AD9">
        <w:rPr>
          <w:rFonts w:eastAsia="黑体"/>
          <w:lang w:val="en-US" w:eastAsia="ja-JP"/>
        </w:rPr>
        <w:t>、对问题清单的书面答复和本结论性意见</w:t>
      </w:r>
      <w:r w:rsidRPr="00354AD9">
        <w:rPr>
          <w:rFonts w:eastAsia="黑体" w:hint="eastAsia"/>
        </w:rPr>
        <w:t>。</w:t>
      </w:r>
    </w:p>
    <w:p w14:paraId="1ABCDF94" w14:textId="77777777" w:rsidR="008F3FEB" w:rsidRPr="008F3FEB" w:rsidRDefault="008F3FEB" w:rsidP="009E111A">
      <w:pPr>
        <w:pStyle w:val="H1G"/>
        <w:rPr>
          <w:rFonts w:eastAsia="黑体"/>
          <w:b w:val="0"/>
          <w:bCs/>
          <w:lang w:val="en-US" w:eastAsia="zh-CN"/>
        </w:rPr>
      </w:pPr>
      <w:r>
        <w:rPr>
          <w:rFonts w:eastAsia="黑体" w:hint="eastAsia"/>
          <w:b w:val="0"/>
          <w:bCs/>
          <w:lang w:val="en-US" w:eastAsia="zh-CN"/>
        </w:rPr>
        <w:tab/>
      </w:r>
      <w:r w:rsidRPr="008F3FEB">
        <w:rPr>
          <w:rFonts w:eastAsia="黑体"/>
          <w:b w:val="0"/>
          <w:bCs/>
          <w:lang w:val="en-US" w:eastAsia="zh-CN"/>
        </w:rPr>
        <w:t>B.</w:t>
      </w:r>
      <w:r w:rsidRPr="008F3FEB">
        <w:rPr>
          <w:rFonts w:eastAsia="黑体"/>
          <w:b w:val="0"/>
          <w:bCs/>
          <w:lang w:val="en-US" w:eastAsia="zh-CN"/>
        </w:rPr>
        <w:tab/>
      </w:r>
      <w:r w:rsidRPr="008F3FEB">
        <w:rPr>
          <w:rFonts w:asciiTheme="minorEastAsia" w:eastAsia="黑体" w:hAnsiTheme="minorEastAsia" w:hint="eastAsia"/>
          <w:b w:val="0"/>
          <w:bCs/>
          <w:lang w:eastAsia="zh-CN"/>
        </w:rPr>
        <w:t>负责提交报告和后续落实的国家机制</w:t>
      </w:r>
    </w:p>
    <w:p w14:paraId="22664415" w14:textId="7467FFB9" w:rsidR="003F676D" w:rsidRDefault="003F676D" w:rsidP="00C9052A">
      <w:pPr>
        <w:pStyle w:val="SingleTxtG"/>
        <w:rPr>
          <w:rFonts w:eastAsia="黑体"/>
          <w:lang w:val="en-US"/>
        </w:rPr>
      </w:pPr>
      <w:r>
        <w:rPr>
          <w:rFonts w:eastAsia="黑体"/>
          <w:lang w:val="en-US"/>
        </w:rPr>
        <w:t>1</w:t>
      </w:r>
      <w:r w:rsidR="006F2452">
        <w:rPr>
          <w:rFonts w:eastAsia="黑体"/>
          <w:lang w:val="en-US"/>
        </w:rPr>
        <w:t>3</w:t>
      </w:r>
      <w:r w:rsidR="00C9052A" w:rsidRPr="005B58A2">
        <w:rPr>
          <w:rFonts w:eastAsia="黑体"/>
          <w:lang w:val="en-US"/>
        </w:rPr>
        <w:t>.</w:t>
      </w:r>
    </w:p>
    <w:p w14:paraId="5AD9E510" w14:textId="1806B96E" w:rsidR="005B58A2" w:rsidRPr="005B58A2" w:rsidRDefault="00711B33" w:rsidP="00C9052A">
      <w:pPr>
        <w:pStyle w:val="SingleTxtG"/>
        <w:rPr>
          <w:rFonts w:eastAsia="黑体"/>
          <w:lang w:val="en-US"/>
        </w:rPr>
      </w:pPr>
      <w:r w:rsidRPr="00711B33">
        <w:rPr>
          <w:rFonts w:eastAsia="黑体" w:hint="eastAsia"/>
          <w:lang w:val="en-US"/>
        </w:rPr>
        <w:t>委员会建议缔约国建立国家报告和后续行动机制，作为常设政府机构，负责协调和编写提交国际和区域人权机制的报告并与之接触，以及协调、跟踪本国后续落实和执行条约义务以及这些机制所提建议和决定的情况。</w:t>
      </w:r>
      <w:r w:rsidR="005B58A2" w:rsidRPr="005B58A2">
        <w:rPr>
          <w:rFonts w:eastAsia="黑体" w:hint="eastAsia"/>
          <w:lang w:val="en-US"/>
        </w:rPr>
        <w:t>委员会强调，此类机构应长期配备充足的专职工作人员，并应有能力系统地征求国家人权机构和民间社会团体</w:t>
      </w:r>
      <w:r w:rsidR="005B58A2">
        <w:rPr>
          <w:rFonts w:eastAsia="黑体" w:hint="eastAsia"/>
          <w:lang w:val="en-US"/>
        </w:rPr>
        <w:t>的意见。</w:t>
      </w:r>
    </w:p>
    <w:p w14:paraId="74358EC5" w14:textId="77777777" w:rsidR="00445CE6" w:rsidRDefault="00D13498" w:rsidP="00445CE6">
      <w:pPr>
        <w:pStyle w:val="H1G"/>
        <w:rPr>
          <w:rFonts w:eastAsia="黑体"/>
          <w:b w:val="0"/>
          <w:bCs/>
          <w:lang w:val="en-US" w:eastAsia="zh-CN"/>
        </w:rPr>
      </w:pPr>
      <w:r>
        <w:rPr>
          <w:lang w:eastAsia="zh-CN"/>
        </w:rPr>
        <w:tab/>
      </w:r>
      <w:r w:rsidRPr="00AA72C9">
        <w:rPr>
          <w:rFonts w:eastAsia="黑体"/>
          <w:b w:val="0"/>
          <w:bCs/>
          <w:lang w:eastAsia="zh-CN"/>
        </w:rPr>
        <w:t>C.</w:t>
      </w:r>
      <w:r>
        <w:rPr>
          <w:lang w:eastAsia="zh-CN"/>
        </w:rPr>
        <w:tab/>
      </w:r>
      <w:r w:rsidR="00445CE6" w:rsidRPr="00354AD9">
        <w:rPr>
          <w:rFonts w:eastAsia="黑体" w:hint="eastAsia"/>
          <w:b w:val="0"/>
          <w:bCs/>
          <w:lang w:val="en-US" w:eastAsia="zh-CN"/>
        </w:rPr>
        <w:t>下次报告</w:t>
      </w:r>
    </w:p>
    <w:p w14:paraId="3A17482E" w14:textId="080E08E2" w:rsidR="00454FD3" w:rsidRDefault="00C9052A" w:rsidP="00454FD3">
      <w:pPr>
        <w:pStyle w:val="SingleTxtG"/>
        <w:rPr>
          <w:rFonts w:eastAsia="黑体"/>
          <w:lang w:val="en-US"/>
        </w:rPr>
      </w:pPr>
      <w:r>
        <w:rPr>
          <w:rFonts w:eastAsia="黑体"/>
          <w:lang w:val="en-US"/>
        </w:rPr>
        <w:t>1</w:t>
      </w:r>
      <w:r w:rsidR="006F2452">
        <w:rPr>
          <w:rFonts w:eastAsia="黑体"/>
          <w:lang w:val="en-US"/>
        </w:rPr>
        <w:t>4</w:t>
      </w:r>
      <w:r>
        <w:rPr>
          <w:rFonts w:eastAsia="黑体"/>
          <w:lang w:val="en-US"/>
        </w:rPr>
        <w:t>.</w:t>
      </w:r>
    </w:p>
    <w:p w14:paraId="1D776DF7" w14:textId="514E7A56" w:rsidR="00EE3EB3" w:rsidRDefault="00EE3EB3" w:rsidP="00454FD3">
      <w:pPr>
        <w:pStyle w:val="SingleTxtG"/>
        <w:rPr>
          <w:rFonts w:eastAsia="黑体"/>
          <w:lang w:val="en-US"/>
        </w:rPr>
      </w:pPr>
      <w:r w:rsidRPr="00EE3EB3">
        <w:rPr>
          <w:rFonts w:eastAsia="黑体" w:hint="eastAsia"/>
          <w:lang w:val="en-US"/>
        </w:rPr>
        <w:t>委员会将根据以八年为一个审议周期的可预测报告日程表，并在通过缔约国报告前议题和问题清单</w:t>
      </w:r>
      <w:r w:rsidRPr="00EE3EB3">
        <w:rPr>
          <w:rFonts w:eastAsia="黑体"/>
          <w:lang w:val="en-US"/>
        </w:rPr>
        <w:t>(</w:t>
      </w:r>
      <w:r w:rsidRPr="00EE3EB3">
        <w:rPr>
          <w:rFonts w:eastAsia="黑体" w:hint="eastAsia"/>
          <w:lang w:val="en-US"/>
        </w:rPr>
        <w:t>如适用</w:t>
      </w:r>
      <w:r w:rsidRPr="00EE3EB3">
        <w:rPr>
          <w:rFonts w:eastAsia="黑体"/>
          <w:lang w:val="en-US"/>
        </w:rPr>
        <w:t>)</w:t>
      </w:r>
      <w:r w:rsidRPr="00EE3EB3">
        <w:rPr>
          <w:rFonts w:eastAsia="黑体" w:hint="eastAsia"/>
          <w:lang w:val="en-US"/>
        </w:rPr>
        <w:t>之后，在适当时候确定并告知缔约国应提交第七和第八次合并定期报告的截止日期。</w:t>
      </w:r>
    </w:p>
    <w:p w14:paraId="4AB8270F" w14:textId="21412FE6" w:rsidR="00EE3EB3" w:rsidRPr="00EE3EB3" w:rsidRDefault="00EE3EB3" w:rsidP="00454FD3">
      <w:pPr>
        <w:pStyle w:val="SingleTxtG"/>
        <w:rPr>
          <w:rFonts w:eastAsia="黑体" w:hint="eastAsia"/>
          <w:lang w:val="en-US"/>
        </w:rPr>
      </w:pPr>
      <w:r>
        <w:rPr>
          <w:rFonts w:eastAsia="黑体"/>
          <w:lang w:val="en-US"/>
        </w:rPr>
        <w:t>15.</w:t>
      </w:r>
    </w:p>
    <w:p w14:paraId="20351498" w14:textId="1D5E8482" w:rsidR="003F676D" w:rsidRDefault="00445CE6" w:rsidP="00C9052A">
      <w:pPr>
        <w:pStyle w:val="SingleTxtG"/>
        <w:rPr>
          <w:rFonts w:eastAsia="黑体"/>
          <w:lang w:val="en-US"/>
        </w:rPr>
      </w:pPr>
      <w:r w:rsidRPr="00B61876">
        <w:rPr>
          <w:rFonts w:eastAsia="黑体"/>
          <w:lang w:val="en-US"/>
        </w:rPr>
        <w:t>委员会请缔约国在</w:t>
      </w:r>
      <w:r w:rsidR="00C25783" w:rsidRPr="00C25783">
        <w:rPr>
          <w:rFonts w:eastAsia="黑体"/>
          <w:color w:val="FF0000"/>
          <w:lang w:val="en-US" w:eastAsia="ja-JP"/>
        </w:rPr>
        <w:t>2025</w:t>
      </w:r>
      <w:r w:rsidR="00C25783" w:rsidRPr="00C25783">
        <w:rPr>
          <w:rFonts w:eastAsia="黑体" w:hint="eastAsia"/>
          <w:color w:val="FF0000"/>
          <w:lang w:val="en-US" w:eastAsia="ja-JP"/>
        </w:rPr>
        <w:t>年</w:t>
      </w:r>
      <w:r w:rsidR="00C25783" w:rsidRPr="00C25783">
        <w:rPr>
          <w:rFonts w:eastAsia="黑体"/>
          <w:color w:val="FF0000"/>
          <w:lang w:val="en-US" w:eastAsia="ja-JP"/>
        </w:rPr>
        <w:t>2</w:t>
      </w:r>
      <w:r w:rsidR="00C25783" w:rsidRPr="00C25783">
        <w:rPr>
          <w:rFonts w:eastAsia="黑体" w:hint="eastAsia"/>
          <w:color w:val="FF0000"/>
          <w:lang w:val="en-US" w:eastAsia="ja-JP"/>
        </w:rPr>
        <w:t>月</w:t>
      </w:r>
      <w:r w:rsidR="00C25783" w:rsidRPr="00C25783">
        <w:rPr>
          <w:rFonts w:eastAsia="黑体"/>
          <w:color w:val="FF0000"/>
          <w:lang w:val="en-US" w:eastAsia="ja-JP"/>
        </w:rPr>
        <w:t>22</w:t>
      </w:r>
      <w:r w:rsidR="00C25783" w:rsidRPr="00C25783">
        <w:rPr>
          <w:rFonts w:eastAsia="黑体" w:hint="eastAsia"/>
          <w:color w:val="FF0000"/>
          <w:lang w:val="en-US" w:eastAsia="ja-JP"/>
        </w:rPr>
        <w:t>日</w:t>
      </w:r>
      <w:r w:rsidRPr="00B61876">
        <w:rPr>
          <w:rFonts w:eastAsia="黑体"/>
          <w:lang w:val="en-US"/>
        </w:rPr>
        <w:t>前提交</w:t>
      </w:r>
      <w:r w:rsidR="00C07885" w:rsidRPr="00EA2F59">
        <w:rPr>
          <w:rFonts w:eastAsia="黑体" w:hint="eastAsia"/>
          <w:color w:val="FF0000"/>
          <w:lang w:val="en-US"/>
        </w:rPr>
        <w:t>第七</w:t>
      </w:r>
      <w:r w:rsidR="00AA72C9" w:rsidRPr="00EA2F59">
        <w:rPr>
          <w:rFonts w:eastAsia="黑体" w:hint="eastAsia"/>
          <w:color w:val="FF0000"/>
          <w:lang w:eastAsia="ja-JP"/>
        </w:rPr>
        <w:t>次定期</w:t>
      </w:r>
      <w:r w:rsidRPr="00445CE6">
        <w:rPr>
          <w:rFonts w:eastAsia="黑体" w:hint="eastAsia"/>
          <w:lang w:val="en-US"/>
        </w:rPr>
        <w:t>报告</w:t>
      </w:r>
      <w:r w:rsidRPr="00B61876">
        <w:rPr>
          <w:rFonts w:eastAsia="黑体"/>
          <w:lang w:val="en-US"/>
        </w:rPr>
        <w:t>，并在</w:t>
      </w:r>
      <w:r w:rsidRPr="00B61876">
        <w:rPr>
          <w:rFonts w:eastAsia="黑体" w:hint="eastAsia"/>
          <w:lang w:val="en-US"/>
        </w:rPr>
        <w:t>报告中</w:t>
      </w:r>
      <w:r w:rsidRPr="00B61876">
        <w:rPr>
          <w:rFonts w:eastAsia="黑体"/>
          <w:lang w:val="en-US"/>
        </w:rPr>
        <w:t>说明本结论性意见</w:t>
      </w:r>
      <w:r w:rsidRPr="00B61876">
        <w:rPr>
          <w:rFonts w:eastAsia="黑体" w:hint="eastAsia"/>
          <w:lang w:val="en-US"/>
        </w:rPr>
        <w:t>的后续落实情况</w:t>
      </w:r>
      <w:r w:rsidRPr="00B61876">
        <w:rPr>
          <w:rFonts w:eastAsia="黑体"/>
          <w:lang w:val="en-US"/>
        </w:rPr>
        <w:t>。</w:t>
      </w:r>
    </w:p>
    <w:p w14:paraId="07342260" w14:textId="49EEF982" w:rsidR="003F676D" w:rsidRDefault="003F676D" w:rsidP="00C9052A">
      <w:pPr>
        <w:pStyle w:val="SingleTxtG"/>
        <w:rPr>
          <w:rFonts w:eastAsia="黑体"/>
          <w:lang w:val="en-US"/>
        </w:rPr>
      </w:pPr>
      <w:r>
        <w:rPr>
          <w:rFonts w:eastAsia="黑体"/>
          <w:lang w:val="en-US"/>
        </w:rPr>
        <w:t>1</w:t>
      </w:r>
      <w:r w:rsidR="00EE3EB3">
        <w:rPr>
          <w:rFonts w:eastAsia="黑体"/>
          <w:lang w:val="en-US"/>
        </w:rPr>
        <w:t>6</w:t>
      </w:r>
      <w:r>
        <w:rPr>
          <w:rFonts w:eastAsia="黑体"/>
          <w:lang w:val="en-US"/>
        </w:rPr>
        <w:t>.</w:t>
      </w:r>
    </w:p>
    <w:p w14:paraId="45B3145A" w14:textId="470745FA" w:rsidR="00AA72C9" w:rsidRDefault="00445CE6" w:rsidP="00C9052A">
      <w:pPr>
        <w:pStyle w:val="SingleTxtG"/>
        <w:rPr>
          <w:rFonts w:eastAsia="黑体"/>
          <w:lang w:val="en-US"/>
        </w:rPr>
      </w:pPr>
      <w:r w:rsidRPr="00B61876">
        <w:rPr>
          <w:rFonts w:eastAsia="黑体"/>
          <w:lang w:val="en-US"/>
        </w:rPr>
        <w:t>报告应</w:t>
      </w:r>
      <w:r w:rsidRPr="00B61876">
        <w:rPr>
          <w:rFonts w:eastAsia="黑体" w:hint="eastAsia"/>
          <w:lang w:val="en-US"/>
        </w:rPr>
        <w:t>遵循</w:t>
      </w:r>
      <w:r w:rsidRPr="00B61876">
        <w:rPr>
          <w:rFonts w:eastAsia="黑体"/>
          <w:lang w:val="en-US"/>
        </w:rPr>
        <w:t>委员会</w:t>
      </w:r>
      <w:r w:rsidRPr="00B61876">
        <w:rPr>
          <w:rFonts w:eastAsia="黑体"/>
          <w:lang w:val="en-US"/>
        </w:rPr>
        <w:t>2014</w:t>
      </w:r>
      <w:r w:rsidRPr="00B61876">
        <w:rPr>
          <w:rFonts w:eastAsia="黑体"/>
          <w:lang w:val="en-US"/>
        </w:rPr>
        <w:t>年</w:t>
      </w:r>
      <w:r w:rsidRPr="00B61876">
        <w:rPr>
          <w:rFonts w:eastAsia="黑体"/>
          <w:lang w:val="en-US"/>
        </w:rPr>
        <w:t>1</w:t>
      </w:r>
      <w:r w:rsidRPr="00B61876">
        <w:rPr>
          <w:rFonts w:eastAsia="黑体"/>
          <w:lang w:val="en-US"/>
        </w:rPr>
        <w:t>月</w:t>
      </w:r>
      <w:r w:rsidRPr="00B61876">
        <w:rPr>
          <w:rFonts w:eastAsia="黑体"/>
          <w:lang w:val="en-US"/>
        </w:rPr>
        <w:t>31</w:t>
      </w:r>
      <w:r w:rsidRPr="00B61876">
        <w:rPr>
          <w:rFonts w:eastAsia="黑体"/>
          <w:lang w:val="en-US"/>
        </w:rPr>
        <w:t>日通过的</w:t>
      </w:r>
      <w:r w:rsidRPr="00B61876">
        <w:rPr>
          <w:rFonts w:eastAsia="黑体" w:hint="eastAsia"/>
          <w:lang w:val="en-US"/>
        </w:rPr>
        <w:t>《</w:t>
      </w:r>
      <w:r w:rsidRPr="00B61876">
        <w:rPr>
          <w:rFonts w:eastAsia="黑体"/>
          <w:lang w:val="en-US"/>
        </w:rPr>
        <w:t>条约专要报告协调准则</w:t>
      </w:r>
      <w:r w:rsidRPr="00B61876">
        <w:rPr>
          <w:rFonts w:eastAsia="黑体" w:hint="eastAsia"/>
          <w:lang w:val="en-US"/>
        </w:rPr>
        <w:t>》</w:t>
      </w:r>
      <w:r w:rsidR="00C11618">
        <w:rPr>
          <w:rFonts w:eastAsia="黑体" w:hint="eastAsia"/>
          <w:lang w:val="en-US"/>
        </w:rPr>
        <w:t>(</w:t>
      </w:r>
      <w:r w:rsidRPr="00B61876">
        <w:rPr>
          <w:rFonts w:eastAsia="黑体"/>
          <w:lang w:val="en-US"/>
        </w:rPr>
        <w:t>CRC/C/58/</w:t>
      </w:r>
      <w:proofErr w:type="spellStart"/>
      <w:r w:rsidRPr="00B61876">
        <w:rPr>
          <w:rFonts w:eastAsia="黑体"/>
          <w:lang w:val="en-US"/>
        </w:rPr>
        <w:t>Rev.3</w:t>
      </w:r>
      <w:proofErr w:type="spellEnd"/>
      <w:r w:rsidR="00C11618">
        <w:rPr>
          <w:rFonts w:eastAsia="黑体" w:hint="eastAsia"/>
          <w:lang w:val="en-US"/>
        </w:rPr>
        <w:t>)</w:t>
      </w:r>
      <w:r w:rsidRPr="00B61876">
        <w:rPr>
          <w:rFonts w:eastAsia="黑体"/>
          <w:lang w:val="en-US"/>
        </w:rPr>
        <w:t>，字数不</w:t>
      </w:r>
      <w:r w:rsidR="00AA72C9">
        <w:rPr>
          <w:rFonts w:eastAsia="黑体" w:hint="eastAsia"/>
          <w:lang w:val="en-US"/>
        </w:rPr>
        <w:t>得</w:t>
      </w:r>
      <w:r w:rsidRPr="00B61876">
        <w:rPr>
          <w:rFonts w:eastAsia="黑体"/>
          <w:lang w:val="en-US"/>
        </w:rPr>
        <w:t>超过</w:t>
      </w:r>
      <w:r w:rsidRPr="00B61876">
        <w:rPr>
          <w:rFonts w:eastAsia="黑体"/>
          <w:lang w:val="en-US"/>
        </w:rPr>
        <w:t>21,200</w:t>
      </w:r>
      <w:r w:rsidR="00C11618">
        <w:rPr>
          <w:rFonts w:eastAsia="黑体" w:hint="eastAsia"/>
          <w:lang w:val="en-US"/>
        </w:rPr>
        <w:t xml:space="preserve"> </w:t>
      </w:r>
      <w:r w:rsidR="00C11618">
        <w:rPr>
          <w:rFonts w:eastAsia="黑体"/>
          <w:lang w:val="en-US"/>
        </w:rPr>
        <w:t>(</w:t>
      </w:r>
      <w:r w:rsidRPr="00B61876">
        <w:rPr>
          <w:rFonts w:eastAsia="黑体"/>
          <w:lang w:val="en-US"/>
        </w:rPr>
        <w:t>见大会第</w:t>
      </w:r>
      <w:r w:rsidRPr="00B61876">
        <w:rPr>
          <w:rFonts w:eastAsia="黑体"/>
          <w:lang w:val="en-US"/>
        </w:rPr>
        <w:t>68/268</w:t>
      </w:r>
      <w:r w:rsidRPr="00B61876">
        <w:rPr>
          <w:rFonts w:eastAsia="黑体"/>
          <w:lang w:val="en-US"/>
        </w:rPr>
        <w:t>号决议，第</w:t>
      </w:r>
      <w:r w:rsidRPr="00B61876">
        <w:rPr>
          <w:rFonts w:eastAsia="黑体"/>
          <w:lang w:val="en-US"/>
        </w:rPr>
        <w:t>16</w:t>
      </w:r>
      <w:r w:rsidRPr="00B61876">
        <w:rPr>
          <w:rFonts w:eastAsia="黑体"/>
          <w:lang w:val="en-US"/>
        </w:rPr>
        <w:t>段</w:t>
      </w:r>
      <w:r w:rsidR="00C11618">
        <w:rPr>
          <w:rFonts w:eastAsia="黑体" w:hint="eastAsia"/>
          <w:lang w:val="en-US"/>
        </w:rPr>
        <w:t>)</w:t>
      </w:r>
      <w:r w:rsidRPr="00B61876">
        <w:rPr>
          <w:rFonts w:eastAsia="黑体"/>
          <w:lang w:val="en-US"/>
        </w:rPr>
        <w:t>。</w:t>
      </w:r>
      <w:r w:rsidR="00BB2B31">
        <w:rPr>
          <w:rFonts w:eastAsia="黑体" w:hint="eastAsia"/>
          <w:lang w:val="en-US"/>
        </w:rPr>
        <w:t>如果</w:t>
      </w:r>
      <w:r w:rsidRPr="00B61876">
        <w:rPr>
          <w:rFonts w:eastAsia="黑体"/>
          <w:lang w:val="en-US"/>
        </w:rPr>
        <w:t>提交的报告超过</w:t>
      </w:r>
      <w:r w:rsidRPr="00B61876">
        <w:rPr>
          <w:rFonts w:eastAsia="黑体" w:hint="eastAsia"/>
          <w:lang w:val="en-US"/>
        </w:rPr>
        <w:t>规定</w:t>
      </w:r>
      <w:r w:rsidRPr="00B61876">
        <w:rPr>
          <w:rFonts w:eastAsia="黑体"/>
          <w:lang w:val="en-US"/>
        </w:rPr>
        <w:t>字数，</w:t>
      </w:r>
      <w:r w:rsidRPr="00B61876">
        <w:rPr>
          <w:rFonts w:eastAsia="黑体" w:hint="eastAsia"/>
          <w:lang w:val="en-US"/>
        </w:rPr>
        <w:t>将请缔约国缩减报告</w:t>
      </w:r>
      <w:r w:rsidRPr="00B61876">
        <w:rPr>
          <w:rFonts w:eastAsia="黑体"/>
          <w:lang w:val="en-US"/>
        </w:rPr>
        <w:t>篇幅。</w:t>
      </w:r>
      <w:r w:rsidR="00BB2B31">
        <w:rPr>
          <w:rFonts w:eastAsia="黑体" w:hint="eastAsia"/>
          <w:lang w:val="en-US"/>
        </w:rPr>
        <w:t>如果</w:t>
      </w:r>
      <w:r w:rsidRPr="00B61876">
        <w:rPr>
          <w:rFonts w:eastAsia="黑体" w:hint="eastAsia"/>
          <w:lang w:val="en-US"/>
        </w:rPr>
        <w:t>缔约国不能重新审核并提交报告，则无法保证将报告译出供</w:t>
      </w:r>
      <w:r w:rsidR="00454FD3">
        <w:rPr>
          <w:rFonts w:eastAsia="黑体" w:hint="eastAsia"/>
          <w:lang w:val="en-US"/>
        </w:rPr>
        <w:t>委员会</w:t>
      </w:r>
      <w:r w:rsidRPr="00B61876">
        <w:rPr>
          <w:rFonts w:eastAsia="黑体" w:hint="eastAsia"/>
          <w:lang w:val="en-US"/>
        </w:rPr>
        <w:t>审议</w:t>
      </w:r>
      <w:r w:rsidRPr="00445CE6">
        <w:rPr>
          <w:rFonts w:eastAsia="黑体" w:hint="eastAsia"/>
          <w:lang w:val="en-US"/>
        </w:rPr>
        <w:t>。</w:t>
      </w:r>
    </w:p>
    <w:p w14:paraId="112622BB" w14:textId="02C90C87" w:rsidR="003F676D" w:rsidRDefault="00C9052A" w:rsidP="00C9052A">
      <w:pPr>
        <w:pStyle w:val="SingleTxtG"/>
        <w:rPr>
          <w:rFonts w:eastAsia="黑体"/>
          <w:lang w:val="en-US"/>
        </w:rPr>
      </w:pPr>
      <w:r w:rsidRPr="00AA72C9">
        <w:rPr>
          <w:rFonts w:eastAsia="黑体"/>
          <w:lang w:val="en-US"/>
        </w:rPr>
        <w:lastRenderedPageBreak/>
        <w:t>1</w:t>
      </w:r>
      <w:r w:rsidR="00EE3EB3">
        <w:rPr>
          <w:rFonts w:eastAsia="黑体"/>
          <w:lang w:val="en-US"/>
        </w:rPr>
        <w:t>7</w:t>
      </w:r>
      <w:r w:rsidRPr="00AA72C9">
        <w:rPr>
          <w:rFonts w:eastAsia="黑体"/>
          <w:lang w:val="en-US"/>
        </w:rPr>
        <w:t>.</w:t>
      </w:r>
    </w:p>
    <w:p w14:paraId="0220930C" w14:textId="260E377B" w:rsidR="00445CE6" w:rsidRPr="00AA72C9" w:rsidRDefault="00445CE6" w:rsidP="00C9052A">
      <w:pPr>
        <w:pStyle w:val="SingleTxtG"/>
        <w:rPr>
          <w:rFonts w:eastAsia="黑体"/>
          <w:lang w:val="en-US"/>
        </w:rPr>
      </w:pPr>
      <w:r w:rsidRPr="00AA72C9">
        <w:rPr>
          <w:rFonts w:eastAsia="黑体"/>
          <w:lang w:val="en-US" w:eastAsia="ja-JP"/>
        </w:rPr>
        <w:t>委员会还请缔约国按照</w:t>
      </w:r>
      <w:r w:rsidRPr="00AA72C9">
        <w:rPr>
          <w:rFonts w:eastAsia="黑体" w:hint="eastAsia"/>
          <w:lang w:val="en-US"/>
        </w:rPr>
        <w:t>《</w:t>
      </w:r>
      <w:r w:rsidRPr="00AA72C9">
        <w:rPr>
          <w:rFonts w:eastAsia="黑体"/>
          <w:lang w:val="en-US" w:eastAsia="ja-JP"/>
        </w:rPr>
        <w:t>包括共同核心文件和条约专要文件准则在内的根据国际人权条约提交报告的协调准则</w:t>
      </w:r>
      <w:r w:rsidRPr="00AA72C9">
        <w:rPr>
          <w:rFonts w:eastAsia="黑体" w:hint="eastAsia"/>
          <w:lang w:val="en-US"/>
        </w:rPr>
        <w:t>》</w:t>
      </w:r>
      <w:r w:rsidR="00EB7168">
        <w:rPr>
          <w:rFonts w:eastAsia="黑体" w:hint="eastAsia"/>
          <w:lang w:val="en-US"/>
        </w:rPr>
        <w:t>(</w:t>
      </w:r>
      <w:r w:rsidRPr="00AA72C9">
        <w:rPr>
          <w:rFonts w:eastAsia="黑体" w:hint="eastAsia"/>
          <w:lang w:val="en-US"/>
        </w:rPr>
        <w:t>见</w:t>
      </w:r>
      <w:r w:rsidRPr="00AA72C9">
        <w:rPr>
          <w:rFonts w:eastAsia="黑体"/>
          <w:lang w:val="en-US" w:eastAsia="ja-JP"/>
        </w:rPr>
        <w:t>HRI/GEN/2/Rev.6</w:t>
      </w:r>
      <w:r w:rsidRPr="00AA72C9">
        <w:rPr>
          <w:rFonts w:eastAsia="黑体"/>
          <w:lang w:val="en-US" w:eastAsia="ja-JP"/>
        </w:rPr>
        <w:t>，第一章</w:t>
      </w:r>
      <w:r w:rsidR="00EB7168">
        <w:rPr>
          <w:rFonts w:eastAsia="黑体" w:hint="eastAsia"/>
          <w:lang w:val="en-US"/>
        </w:rPr>
        <w:t>)</w:t>
      </w:r>
      <w:r w:rsidRPr="00AA72C9">
        <w:rPr>
          <w:rFonts w:eastAsia="黑体"/>
          <w:lang w:val="en-US" w:eastAsia="ja-JP"/>
        </w:rPr>
        <w:t>和大会第</w:t>
      </w:r>
      <w:r w:rsidRPr="00AA72C9">
        <w:rPr>
          <w:rFonts w:eastAsia="黑体"/>
          <w:lang w:val="en-US" w:eastAsia="ja-JP"/>
        </w:rPr>
        <w:t>68/268</w:t>
      </w:r>
      <w:r w:rsidRPr="00AA72C9">
        <w:rPr>
          <w:rFonts w:eastAsia="黑体"/>
          <w:lang w:val="en-US" w:eastAsia="ja-JP"/>
        </w:rPr>
        <w:t>号决议第</w:t>
      </w:r>
      <w:r w:rsidRPr="00AA72C9">
        <w:rPr>
          <w:rFonts w:eastAsia="黑体"/>
          <w:lang w:val="en-US" w:eastAsia="ja-JP"/>
        </w:rPr>
        <w:t>16</w:t>
      </w:r>
      <w:r w:rsidRPr="00AA72C9">
        <w:rPr>
          <w:rFonts w:eastAsia="黑体"/>
          <w:lang w:val="en-US" w:eastAsia="ja-JP"/>
        </w:rPr>
        <w:t>段有关共同核心文件的要求，提交最新核心文件，字数不</w:t>
      </w:r>
      <w:r w:rsidR="00AA72C9">
        <w:rPr>
          <w:rFonts w:eastAsia="黑体" w:hint="eastAsia"/>
          <w:lang w:val="en-US"/>
        </w:rPr>
        <w:t>得</w:t>
      </w:r>
      <w:r w:rsidRPr="00AA72C9">
        <w:rPr>
          <w:rFonts w:eastAsia="黑体"/>
          <w:lang w:val="en-US" w:eastAsia="ja-JP"/>
        </w:rPr>
        <w:t>超过</w:t>
      </w:r>
      <w:r w:rsidRPr="00AA72C9">
        <w:rPr>
          <w:rFonts w:eastAsia="黑体"/>
          <w:lang w:val="en-US" w:eastAsia="ja-JP"/>
        </w:rPr>
        <w:t>42,400</w:t>
      </w:r>
      <w:r w:rsidRPr="00AA72C9">
        <w:rPr>
          <w:rFonts w:eastAsia="黑体"/>
          <w:lang w:val="en-US" w:eastAsia="ja-JP"/>
        </w:rPr>
        <w:t>。</w:t>
      </w:r>
    </w:p>
    <w:p w14:paraId="36B5D860" w14:textId="77777777" w:rsidR="003F797C" w:rsidRPr="00106A43" w:rsidRDefault="003F797C">
      <w:pPr>
        <w:spacing w:before="240"/>
        <w:jc w:val="center"/>
        <w:rPr>
          <w:u w:val="single"/>
          <w:lang w:eastAsia="zh-CN"/>
        </w:rPr>
      </w:pPr>
      <w:r>
        <w:rPr>
          <w:u w:val="single"/>
          <w:lang w:eastAsia="zh-CN"/>
        </w:rPr>
        <w:tab/>
      </w:r>
      <w:r>
        <w:rPr>
          <w:u w:val="single"/>
          <w:lang w:eastAsia="zh-CN"/>
        </w:rPr>
        <w:tab/>
      </w:r>
      <w:r>
        <w:rPr>
          <w:u w:val="single"/>
          <w:lang w:eastAsia="zh-CN"/>
        </w:rPr>
        <w:tab/>
      </w:r>
    </w:p>
    <w:p w14:paraId="793AAA60" w14:textId="77777777" w:rsidR="003F797C" w:rsidRDefault="003F797C" w:rsidP="003F797C">
      <w:pPr>
        <w:rPr>
          <w:lang w:eastAsia="ja-JP"/>
        </w:rPr>
      </w:pPr>
    </w:p>
    <w:sectPr w:rsidR="003F797C" w:rsidSect="009C2D1B">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EC8A" w14:textId="77777777" w:rsidR="00F77AD0" w:rsidRPr="00C60504" w:rsidRDefault="00F77AD0" w:rsidP="00C60504">
      <w:pPr>
        <w:pStyle w:val="Footer"/>
      </w:pPr>
    </w:p>
  </w:endnote>
  <w:endnote w:type="continuationSeparator" w:id="0">
    <w:p w14:paraId="7F0F6BAD" w14:textId="77777777" w:rsidR="00F77AD0" w:rsidRPr="00C60504" w:rsidRDefault="00F77AD0" w:rsidP="00C605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8973" w14:textId="77777777" w:rsidR="003F797C" w:rsidRPr="003F797C" w:rsidRDefault="003F797C" w:rsidP="00021BFE">
    <w:pPr>
      <w:pStyle w:val="Footer"/>
      <w:tabs>
        <w:tab w:val="right" w:pos="9598"/>
      </w:tabs>
    </w:pPr>
    <w:r w:rsidRPr="003F797C">
      <w:rPr>
        <w:b/>
        <w:sz w:val="18"/>
      </w:rPr>
      <w:fldChar w:fldCharType="begin"/>
    </w:r>
    <w:r w:rsidRPr="003F797C">
      <w:rPr>
        <w:b/>
        <w:sz w:val="18"/>
      </w:rPr>
      <w:instrText xml:space="preserve"> PAGE  \* MERGEFORMAT </w:instrText>
    </w:r>
    <w:r w:rsidRPr="003F797C">
      <w:rPr>
        <w:b/>
        <w:sz w:val="18"/>
      </w:rPr>
      <w:fldChar w:fldCharType="separate"/>
    </w:r>
    <w:r w:rsidR="003B65EF">
      <w:rPr>
        <w:b/>
        <w:noProof/>
        <w:sz w:val="18"/>
      </w:rPr>
      <w:t>2</w:t>
    </w:r>
    <w:r w:rsidRPr="003F797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6FD5" w14:textId="77777777" w:rsidR="003F797C" w:rsidRPr="003F797C" w:rsidRDefault="003F797C" w:rsidP="003F797C">
    <w:pPr>
      <w:pStyle w:val="Footer"/>
      <w:tabs>
        <w:tab w:val="right" w:pos="9598"/>
      </w:tabs>
      <w:rPr>
        <w:b/>
        <w:sz w:val="18"/>
      </w:rPr>
    </w:pPr>
    <w:r>
      <w:tab/>
    </w:r>
    <w:r w:rsidRPr="003F797C">
      <w:rPr>
        <w:b/>
        <w:sz w:val="18"/>
      </w:rPr>
      <w:fldChar w:fldCharType="begin"/>
    </w:r>
    <w:r w:rsidRPr="003F797C">
      <w:rPr>
        <w:b/>
        <w:sz w:val="18"/>
      </w:rPr>
      <w:instrText xml:space="preserve"> PAGE  \* MERGEFORMAT </w:instrText>
    </w:r>
    <w:r w:rsidRPr="003F797C">
      <w:rPr>
        <w:b/>
        <w:sz w:val="18"/>
      </w:rPr>
      <w:fldChar w:fldCharType="separate"/>
    </w:r>
    <w:r w:rsidR="003B65EF">
      <w:rPr>
        <w:b/>
        <w:noProof/>
        <w:sz w:val="18"/>
      </w:rPr>
      <w:t>3</w:t>
    </w:r>
    <w:r w:rsidRPr="003F797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9C7B" w14:textId="77777777" w:rsidR="00F77AD0" w:rsidRPr="00C60504" w:rsidRDefault="00F77AD0" w:rsidP="00C60504">
      <w:pPr>
        <w:tabs>
          <w:tab w:val="right" w:pos="2155"/>
        </w:tabs>
        <w:spacing w:after="80" w:line="240" w:lineRule="auto"/>
        <w:ind w:left="680"/>
      </w:pPr>
      <w:r>
        <w:rPr>
          <w:u w:val="single"/>
        </w:rPr>
        <w:tab/>
      </w:r>
    </w:p>
  </w:footnote>
  <w:footnote w:type="continuationSeparator" w:id="0">
    <w:p w14:paraId="399B0DF9" w14:textId="77777777" w:rsidR="00F77AD0" w:rsidRPr="00C60504" w:rsidRDefault="00F77AD0" w:rsidP="00C60504">
      <w:pPr>
        <w:tabs>
          <w:tab w:val="right" w:pos="2155"/>
        </w:tabs>
        <w:spacing w:after="80" w:line="240" w:lineRule="auto"/>
        <w:ind w:left="680"/>
      </w:pPr>
      <w:r>
        <w:rPr>
          <w:u w:val="single"/>
        </w:rPr>
        <w:tab/>
      </w:r>
    </w:p>
  </w:footnote>
  <w:footnote w:id="1">
    <w:p w14:paraId="45619186" w14:textId="4D586F25" w:rsidR="008460DB" w:rsidRPr="004B3C66" w:rsidRDefault="008460DB" w:rsidP="00A6267B">
      <w:pPr>
        <w:pStyle w:val="FootnoteText"/>
        <w:rPr>
          <w:lang w:val="en-US"/>
        </w:rPr>
      </w:pPr>
      <w:r>
        <w:tab/>
      </w:r>
      <w:r w:rsidRPr="004B3C66">
        <w:rPr>
          <w:rStyle w:val="FootnoteReference"/>
          <w:sz w:val="20"/>
        </w:rPr>
        <w:t>*</w:t>
      </w:r>
      <w:r>
        <w:rPr>
          <w:sz w:val="20"/>
        </w:rPr>
        <w:tab/>
      </w:r>
      <w:r w:rsidR="00640520" w:rsidRPr="00640520">
        <w:rPr>
          <w:rFonts w:hint="eastAsia"/>
          <w:lang w:val="en-US"/>
        </w:rPr>
        <w:t>委员会第八十三届会议</w:t>
      </w:r>
      <w:r w:rsidR="00640520" w:rsidRPr="00640520">
        <w:rPr>
          <w:lang w:val="en-US"/>
        </w:rPr>
        <w:t>(2020</w:t>
      </w:r>
      <w:r w:rsidR="00640520" w:rsidRPr="00640520">
        <w:rPr>
          <w:rFonts w:hint="eastAsia"/>
          <w:lang w:val="en-US"/>
        </w:rPr>
        <w:t>年</w:t>
      </w:r>
      <w:r w:rsidR="00640520" w:rsidRPr="00640520">
        <w:rPr>
          <w:lang w:val="en-US"/>
        </w:rPr>
        <w:t>1</w:t>
      </w:r>
      <w:r w:rsidR="00640520" w:rsidRPr="00640520">
        <w:rPr>
          <w:rFonts w:hint="eastAsia"/>
          <w:lang w:val="en-US"/>
        </w:rPr>
        <w:t>月</w:t>
      </w:r>
      <w:r w:rsidR="00640520" w:rsidRPr="00640520">
        <w:rPr>
          <w:lang w:val="en-US"/>
        </w:rPr>
        <w:t>20</w:t>
      </w:r>
      <w:r w:rsidR="00640520" w:rsidRPr="00640520">
        <w:rPr>
          <w:rFonts w:hint="eastAsia"/>
          <w:lang w:val="en-US"/>
        </w:rPr>
        <w:t>日至</w:t>
      </w:r>
      <w:r w:rsidR="00640520" w:rsidRPr="00640520">
        <w:rPr>
          <w:lang w:val="en-US"/>
        </w:rPr>
        <w:t>2</w:t>
      </w:r>
      <w:r w:rsidR="00640520" w:rsidRPr="00640520">
        <w:rPr>
          <w:rFonts w:hint="eastAsia"/>
          <w:lang w:val="en-US"/>
        </w:rPr>
        <w:t>月</w:t>
      </w:r>
      <w:r w:rsidR="00640520" w:rsidRPr="00640520">
        <w:rPr>
          <w:lang w:val="en-US"/>
        </w:rPr>
        <w:t>7</w:t>
      </w:r>
      <w:r w:rsidR="00640520" w:rsidRPr="00640520">
        <w:rPr>
          <w:rFonts w:hint="eastAsia"/>
          <w:lang w:val="en-US"/>
        </w:rPr>
        <w:t>日</w:t>
      </w:r>
      <w:r w:rsidR="00547DE9" w:rsidRPr="00547DE9">
        <w:rPr>
          <w:lang w:val="en-US"/>
        </w:rPr>
        <w:t>)</w:t>
      </w:r>
      <w:r w:rsidR="00640520" w:rsidRPr="00640520">
        <w:rPr>
          <w:rFonts w:hint="eastAsia"/>
          <w:lang w:val="en-US"/>
        </w:rPr>
        <w:t>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BD7" w14:textId="77777777" w:rsidR="003F797C" w:rsidRPr="003F797C" w:rsidRDefault="003F797C" w:rsidP="003F797C">
    <w:pPr>
      <w:pStyle w:val="Header"/>
    </w:pPr>
    <w:r w:rsidRPr="003F797C">
      <w:t>CRC/C/</w:t>
    </w:r>
    <w:r w:rsidRPr="00021BFE">
      <w:rPr>
        <w:color w:val="FF0000"/>
      </w:rPr>
      <w:t>XXX</w:t>
    </w:r>
    <w:r w:rsidRPr="003F797C">
      <w:t>/CO/</w:t>
    </w:r>
    <w:r w:rsidRPr="00021BFE">
      <w:rPr>
        <w:color w:val="FF0000"/>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8FC5" w14:textId="77777777" w:rsidR="003F797C" w:rsidRPr="003F797C" w:rsidRDefault="003F797C" w:rsidP="003F797C">
    <w:pPr>
      <w:pStyle w:val="Header"/>
      <w:jc w:val="right"/>
    </w:pPr>
    <w:r w:rsidRPr="003F797C">
      <w:t>CRC/C/</w:t>
    </w:r>
    <w:r w:rsidRPr="00021BFE">
      <w:rPr>
        <w:color w:val="FF0000"/>
      </w:rPr>
      <w:t>XXX</w:t>
    </w:r>
    <w:r w:rsidRPr="003F797C">
      <w:t>/CO/</w:t>
    </w:r>
    <w:r w:rsidRPr="00021BFE">
      <w:rPr>
        <w:color w:val="FF0000"/>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26D62"/>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22116"/>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3CAD6D2F"/>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3E8E7BA8"/>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46420850"/>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55C07058"/>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8683AD0"/>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094704">
    <w:abstractNumId w:val="5"/>
  </w:num>
  <w:num w:numId="2" w16cid:durableId="1749842234">
    <w:abstractNumId w:val="3"/>
  </w:num>
  <w:num w:numId="3" w16cid:durableId="1392191794">
    <w:abstractNumId w:val="1"/>
  </w:num>
  <w:num w:numId="4" w16cid:durableId="1923875229">
    <w:abstractNumId w:val="11"/>
  </w:num>
  <w:num w:numId="5" w16cid:durableId="1249385405">
    <w:abstractNumId w:val="12"/>
  </w:num>
  <w:num w:numId="6" w16cid:durableId="901675527">
    <w:abstractNumId w:val="14"/>
  </w:num>
  <w:num w:numId="7" w16cid:durableId="2036685411">
    <w:abstractNumId w:val="2"/>
  </w:num>
  <w:num w:numId="8" w16cid:durableId="693000475">
    <w:abstractNumId w:val="9"/>
  </w:num>
  <w:num w:numId="9" w16cid:durableId="948781542">
    <w:abstractNumId w:val="0"/>
  </w:num>
  <w:num w:numId="10" w16cid:durableId="1380126678">
    <w:abstractNumId w:val="13"/>
  </w:num>
  <w:num w:numId="11" w16cid:durableId="287392011">
    <w:abstractNumId w:val="6"/>
  </w:num>
  <w:num w:numId="12" w16cid:durableId="1219363112">
    <w:abstractNumId w:val="10"/>
  </w:num>
  <w:num w:numId="13" w16cid:durableId="411467534">
    <w:abstractNumId w:val="7"/>
  </w:num>
  <w:num w:numId="14" w16cid:durableId="2035376564">
    <w:abstractNumId w:val="4"/>
  </w:num>
  <w:num w:numId="15" w16cid:durableId="1723863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567"/>
  <w:evenAndOddHeaders/>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31"/>
    <w:rsid w:val="00001DAF"/>
    <w:rsid w:val="00021BFE"/>
    <w:rsid w:val="00024CD5"/>
    <w:rsid w:val="00026967"/>
    <w:rsid w:val="00035C36"/>
    <w:rsid w:val="00046E92"/>
    <w:rsid w:val="00047531"/>
    <w:rsid w:val="00063F62"/>
    <w:rsid w:val="00066983"/>
    <w:rsid w:val="00072B92"/>
    <w:rsid w:val="000978B0"/>
    <w:rsid w:val="000A1531"/>
    <w:rsid w:val="000A405D"/>
    <w:rsid w:val="000B6C8C"/>
    <w:rsid w:val="000F6845"/>
    <w:rsid w:val="001521AE"/>
    <w:rsid w:val="00161B22"/>
    <w:rsid w:val="00170A9C"/>
    <w:rsid w:val="0019221D"/>
    <w:rsid w:val="001A7F14"/>
    <w:rsid w:val="001C5D23"/>
    <w:rsid w:val="001D7318"/>
    <w:rsid w:val="001E012C"/>
    <w:rsid w:val="001E0316"/>
    <w:rsid w:val="00226ADD"/>
    <w:rsid w:val="00241391"/>
    <w:rsid w:val="00247E2C"/>
    <w:rsid w:val="0025629F"/>
    <w:rsid w:val="0026130B"/>
    <w:rsid w:val="0027289D"/>
    <w:rsid w:val="00285AD0"/>
    <w:rsid w:val="0029419C"/>
    <w:rsid w:val="002A0389"/>
    <w:rsid w:val="002A09CA"/>
    <w:rsid w:val="002B1F31"/>
    <w:rsid w:val="002B79DE"/>
    <w:rsid w:val="002D6C53"/>
    <w:rsid w:val="002E4DF5"/>
    <w:rsid w:val="002F04BB"/>
    <w:rsid w:val="002F425A"/>
    <w:rsid w:val="002F5595"/>
    <w:rsid w:val="00304285"/>
    <w:rsid w:val="00305BC3"/>
    <w:rsid w:val="00317CB8"/>
    <w:rsid w:val="00334F6A"/>
    <w:rsid w:val="00342AC8"/>
    <w:rsid w:val="00345418"/>
    <w:rsid w:val="003501BD"/>
    <w:rsid w:val="00350CD2"/>
    <w:rsid w:val="003522C2"/>
    <w:rsid w:val="0035653B"/>
    <w:rsid w:val="0039236E"/>
    <w:rsid w:val="00394975"/>
    <w:rsid w:val="00396632"/>
    <w:rsid w:val="003A25EE"/>
    <w:rsid w:val="003B4550"/>
    <w:rsid w:val="003B65EF"/>
    <w:rsid w:val="003C27A4"/>
    <w:rsid w:val="003F676D"/>
    <w:rsid w:val="003F74F2"/>
    <w:rsid w:val="003F797C"/>
    <w:rsid w:val="00404ADD"/>
    <w:rsid w:val="00445CE6"/>
    <w:rsid w:val="004468C8"/>
    <w:rsid w:val="00454FD3"/>
    <w:rsid w:val="004567B7"/>
    <w:rsid w:val="00461253"/>
    <w:rsid w:val="004660D4"/>
    <w:rsid w:val="00467C0A"/>
    <w:rsid w:val="00476CF6"/>
    <w:rsid w:val="004856F3"/>
    <w:rsid w:val="004A07F3"/>
    <w:rsid w:val="004A39FE"/>
    <w:rsid w:val="004B0B4F"/>
    <w:rsid w:val="004D51E9"/>
    <w:rsid w:val="004E4F35"/>
    <w:rsid w:val="004F25B4"/>
    <w:rsid w:val="005042C2"/>
    <w:rsid w:val="00546F3A"/>
    <w:rsid w:val="00547DE9"/>
    <w:rsid w:val="00557957"/>
    <w:rsid w:val="00567B0D"/>
    <w:rsid w:val="005736D6"/>
    <w:rsid w:val="00581196"/>
    <w:rsid w:val="005A3AC0"/>
    <w:rsid w:val="005A5C47"/>
    <w:rsid w:val="005B58A2"/>
    <w:rsid w:val="005B76A5"/>
    <w:rsid w:val="005C06D6"/>
    <w:rsid w:val="005C2668"/>
    <w:rsid w:val="005D7456"/>
    <w:rsid w:val="005E0B03"/>
    <w:rsid w:val="005E119F"/>
    <w:rsid w:val="005E2774"/>
    <w:rsid w:val="005F50CA"/>
    <w:rsid w:val="00620838"/>
    <w:rsid w:val="00631037"/>
    <w:rsid w:val="00640520"/>
    <w:rsid w:val="00671529"/>
    <w:rsid w:val="006B5187"/>
    <w:rsid w:val="006F0959"/>
    <w:rsid w:val="006F2452"/>
    <w:rsid w:val="006F6B91"/>
    <w:rsid w:val="00711B33"/>
    <w:rsid w:val="007268F9"/>
    <w:rsid w:val="0074067D"/>
    <w:rsid w:val="007411A0"/>
    <w:rsid w:val="00776C6D"/>
    <w:rsid w:val="007771FD"/>
    <w:rsid w:val="0078047F"/>
    <w:rsid w:val="00790941"/>
    <w:rsid w:val="007938D8"/>
    <w:rsid w:val="00795731"/>
    <w:rsid w:val="007A1A28"/>
    <w:rsid w:val="007B19E8"/>
    <w:rsid w:val="007B349D"/>
    <w:rsid w:val="007C52B0"/>
    <w:rsid w:val="007D4D39"/>
    <w:rsid w:val="007E4D2D"/>
    <w:rsid w:val="007F03B7"/>
    <w:rsid w:val="007F5951"/>
    <w:rsid w:val="007F6D8B"/>
    <w:rsid w:val="00805A34"/>
    <w:rsid w:val="008121A2"/>
    <w:rsid w:val="008460DB"/>
    <w:rsid w:val="00856451"/>
    <w:rsid w:val="008564AA"/>
    <w:rsid w:val="00871B44"/>
    <w:rsid w:val="00883242"/>
    <w:rsid w:val="00892C0B"/>
    <w:rsid w:val="00892DD8"/>
    <w:rsid w:val="00894B20"/>
    <w:rsid w:val="008A7700"/>
    <w:rsid w:val="008B6084"/>
    <w:rsid w:val="008C600E"/>
    <w:rsid w:val="008F3FEB"/>
    <w:rsid w:val="00921E86"/>
    <w:rsid w:val="009244B6"/>
    <w:rsid w:val="00937DE3"/>
    <w:rsid w:val="009411B4"/>
    <w:rsid w:val="009615FB"/>
    <w:rsid w:val="00970EF2"/>
    <w:rsid w:val="0098670F"/>
    <w:rsid w:val="009B3C75"/>
    <w:rsid w:val="009C2D1B"/>
    <w:rsid w:val="009C4836"/>
    <w:rsid w:val="009C53A0"/>
    <w:rsid w:val="009D0139"/>
    <w:rsid w:val="009D184C"/>
    <w:rsid w:val="009D61D4"/>
    <w:rsid w:val="009E111A"/>
    <w:rsid w:val="009F49FA"/>
    <w:rsid w:val="009F5CDC"/>
    <w:rsid w:val="00A043D5"/>
    <w:rsid w:val="00A04DD9"/>
    <w:rsid w:val="00A14973"/>
    <w:rsid w:val="00A30CA4"/>
    <w:rsid w:val="00A43713"/>
    <w:rsid w:val="00A46AD7"/>
    <w:rsid w:val="00A6267B"/>
    <w:rsid w:val="00A62DE0"/>
    <w:rsid w:val="00A64592"/>
    <w:rsid w:val="00A67AA4"/>
    <w:rsid w:val="00A7158B"/>
    <w:rsid w:val="00A72FCC"/>
    <w:rsid w:val="00A775CF"/>
    <w:rsid w:val="00A92DD0"/>
    <w:rsid w:val="00A93B53"/>
    <w:rsid w:val="00A9548D"/>
    <w:rsid w:val="00A97DAC"/>
    <w:rsid w:val="00AA72C9"/>
    <w:rsid w:val="00AE04F6"/>
    <w:rsid w:val="00AE4D10"/>
    <w:rsid w:val="00AE4DF9"/>
    <w:rsid w:val="00AF21E9"/>
    <w:rsid w:val="00AF68CF"/>
    <w:rsid w:val="00B02311"/>
    <w:rsid w:val="00B06045"/>
    <w:rsid w:val="00B14B7B"/>
    <w:rsid w:val="00B3274C"/>
    <w:rsid w:val="00B77AD7"/>
    <w:rsid w:val="00B85B78"/>
    <w:rsid w:val="00B8653A"/>
    <w:rsid w:val="00B93185"/>
    <w:rsid w:val="00BA631F"/>
    <w:rsid w:val="00BB2B31"/>
    <w:rsid w:val="00BB5676"/>
    <w:rsid w:val="00BB71F7"/>
    <w:rsid w:val="00BE6743"/>
    <w:rsid w:val="00BF2F26"/>
    <w:rsid w:val="00C01B06"/>
    <w:rsid w:val="00C073FD"/>
    <w:rsid w:val="00C07885"/>
    <w:rsid w:val="00C11618"/>
    <w:rsid w:val="00C130A7"/>
    <w:rsid w:val="00C24C9B"/>
    <w:rsid w:val="00C25783"/>
    <w:rsid w:val="00C27C45"/>
    <w:rsid w:val="00C3057B"/>
    <w:rsid w:val="00C35A27"/>
    <w:rsid w:val="00C51458"/>
    <w:rsid w:val="00C56B6F"/>
    <w:rsid w:val="00C60504"/>
    <w:rsid w:val="00C77242"/>
    <w:rsid w:val="00C8127E"/>
    <w:rsid w:val="00C9052A"/>
    <w:rsid w:val="00C919B5"/>
    <w:rsid w:val="00CA05E8"/>
    <w:rsid w:val="00CA0DC7"/>
    <w:rsid w:val="00CD0365"/>
    <w:rsid w:val="00CD6E62"/>
    <w:rsid w:val="00CD7271"/>
    <w:rsid w:val="00CE023C"/>
    <w:rsid w:val="00CE7BF9"/>
    <w:rsid w:val="00D055D7"/>
    <w:rsid w:val="00D11FBA"/>
    <w:rsid w:val="00D13498"/>
    <w:rsid w:val="00D1470D"/>
    <w:rsid w:val="00D2216B"/>
    <w:rsid w:val="00D3480E"/>
    <w:rsid w:val="00D35865"/>
    <w:rsid w:val="00D721E3"/>
    <w:rsid w:val="00D73D3D"/>
    <w:rsid w:val="00D73E16"/>
    <w:rsid w:val="00D846D6"/>
    <w:rsid w:val="00DB2652"/>
    <w:rsid w:val="00DD07E0"/>
    <w:rsid w:val="00DD52B1"/>
    <w:rsid w:val="00E02C2B"/>
    <w:rsid w:val="00E11C29"/>
    <w:rsid w:val="00E168FF"/>
    <w:rsid w:val="00E1778D"/>
    <w:rsid w:val="00E47941"/>
    <w:rsid w:val="00E56B83"/>
    <w:rsid w:val="00E56BE6"/>
    <w:rsid w:val="00E8730B"/>
    <w:rsid w:val="00E9572D"/>
    <w:rsid w:val="00EA2F59"/>
    <w:rsid w:val="00EB7168"/>
    <w:rsid w:val="00EC013F"/>
    <w:rsid w:val="00ED625E"/>
    <w:rsid w:val="00ED6C48"/>
    <w:rsid w:val="00EE0DB0"/>
    <w:rsid w:val="00EE3EB3"/>
    <w:rsid w:val="00EE5A4F"/>
    <w:rsid w:val="00EF70FC"/>
    <w:rsid w:val="00F0570E"/>
    <w:rsid w:val="00F06FFF"/>
    <w:rsid w:val="00F10E0D"/>
    <w:rsid w:val="00F24903"/>
    <w:rsid w:val="00F27426"/>
    <w:rsid w:val="00F5238C"/>
    <w:rsid w:val="00F638C2"/>
    <w:rsid w:val="00F64384"/>
    <w:rsid w:val="00F65F5D"/>
    <w:rsid w:val="00F71DC5"/>
    <w:rsid w:val="00F77AD0"/>
    <w:rsid w:val="00F81DC9"/>
    <w:rsid w:val="00F84250"/>
    <w:rsid w:val="00F86A3A"/>
    <w:rsid w:val="00F93C73"/>
    <w:rsid w:val="00FB3FCE"/>
    <w:rsid w:val="00FD013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16779B"/>
  <w15:docId w15:val="{6A969113-5330-4598-8A05-40034E16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959"/>
    <w:pPr>
      <w:suppressAutoHyphens/>
      <w:spacing w:line="240" w:lineRule="atLeast"/>
    </w:pPr>
    <w:rPr>
      <w:rFonts w:ascii="Times New Roman" w:eastAsia="Times New Roman" w:hAnsi="Times New Roman" w:cs="Times New Roman"/>
      <w:lang w:val="en-GB"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宋体"/>
      <w:lang w:eastAsia="zh-CN"/>
    </w:rPr>
  </w:style>
  <w:style w:type="paragraph" w:styleId="Heading3">
    <w:name w:val="heading 3"/>
    <w:basedOn w:val="Normal"/>
    <w:next w:val="Normal"/>
    <w:link w:val="Heading3Char"/>
    <w:semiHidden/>
    <w:rsid w:val="007268F9"/>
    <w:pPr>
      <w:spacing w:line="240" w:lineRule="auto"/>
      <w:outlineLvl w:val="2"/>
    </w:pPr>
    <w:rPr>
      <w:rFonts w:eastAsia="宋体"/>
      <w:lang w:eastAsia="zh-CN"/>
    </w:rPr>
  </w:style>
  <w:style w:type="paragraph" w:styleId="Heading4">
    <w:name w:val="heading 4"/>
    <w:basedOn w:val="Normal"/>
    <w:next w:val="Normal"/>
    <w:link w:val="Heading4Char"/>
    <w:semiHidden/>
    <w:rsid w:val="007268F9"/>
    <w:pPr>
      <w:spacing w:line="240" w:lineRule="auto"/>
      <w:outlineLvl w:val="3"/>
    </w:pPr>
    <w:rPr>
      <w:rFonts w:eastAsia="宋体"/>
      <w:lang w:eastAsia="zh-CN"/>
    </w:rPr>
  </w:style>
  <w:style w:type="paragraph" w:styleId="Heading5">
    <w:name w:val="heading 5"/>
    <w:basedOn w:val="Normal"/>
    <w:next w:val="Normal"/>
    <w:link w:val="Heading5Char"/>
    <w:semiHidden/>
    <w:rsid w:val="007268F9"/>
    <w:pPr>
      <w:spacing w:line="240" w:lineRule="auto"/>
      <w:outlineLvl w:val="4"/>
    </w:pPr>
    <w:rPr>
      <w:rFonts w:eastAsia="宋体"/>
      <w:lang w:eastAsia="zh-CN"/>
    </w:rPr>
  </w:style>
  <w:style w:type="paragraph" w:styleId="Heading6">
    <w:name w:val="heading 6"/>
    <w:basedOn w:val="Normal"/>
    <w:next w:val="Normal"/>
    <w:link w:val="Heading6Char"/>
    <w:semiHidden/>
    <w:rsid w:val="007268F9"/>
    <w:pPr>
      <w:spacing w:line="240" w:lineRule="auto"/>
      <w:outlineLvl w:val="5"/>
    </w:pPr>
    <w:rPr>
      <w:rFonts w:eastAsia="宋体"/>
      <w:lang w:eastAsia="zh-CN"/>
    </w:rPr>
  </w:style>
  <w:style w:type="paragraph" w:styleId="Heading7">
    <w:name w:val="heading 7"/>
    <w:basedOn w:val="Normal"/>
    <w:next w:val="Normal"/>
    <w:link w:val="Heading7Char"/>
    <w:semiHidden/>
    <w:rsid w:val="007268F9"/>
    <w:pPr>
      <w:spacing w:line="240" w:lineRule="auto"/>
      <w:outlineLvl w:val="6"/>
    </w:pPr>
    <w:rPr>
      <w:rFonts w:eastAsia="宋体"/>
      <w:lang w:eastAsia="zh-CN"/>
    </w:rPr>
  </w:style>
  <w:style w:type="paragraph" w:styleId="Heading8">
    <w:name w:val="heading 8"/>
    <w:basedOn w:val="Normal"/>
    <w:next w:val="Normal"/>
    <w:link w:val="Heading8Char"/>
    <w:semiHidden/>
    <w:rsid w:val="007268F9"/>
    <w:pPr>
      <w:spacing w:line="240" w:lineRule="auto"/>
      <w:outlineLvl w:val="7"/>
    </w:pPr>
    <w:rPr>
      <w:rFonts w:eastAsia="宋体"/>
      <w:lang w:eastAsia="zh-CN"/>
    </w:rPr>
  </w:style>
  <w:style w:type="paragraph" w:styleId="Heading9">
    <w:name w:val="heading 9"/>
    <w:basedOn w:val="Normal"/>
    <w:next w:val="Normal"/>
    <w:link w:val="Heading9Char"/>
    <w:semiHidden/>
    <w:rsid w:val="007268F9"/>
    <w:pPr>
      <w:spacing w:line="240" w:lineRule="auto"/>
      <w:outlineLvl w:val="8"/>
    </w:pPr>
    <w:rPr>
      <w:rFonts w:eastAsia="宋体"/>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宋体"/>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宋体"/>
      <w:sz w:val="16"/>
      <w:lang w:eastAsia="zh-CN"/>
    </w:rPr>
  </w:style>
  <w:style w:type="character" w:customStyle="1" w:styleId="FooterChar">
    <w:name w:val="Footer Char"/>
    <w:aliases w:val="3_G Char"/>
    <w:link w:val="Footer"/>
    <w:rsid w:val="00247E2C"/>
    <w:rPr>
      <w:rFonts w:ascii="Times New Roman" w:eastAsia="宋体"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宋体"/>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宋体"/>
      <w:sz w:val="18"/>
      <w:lang w:eastAsia="zh-CN"/>
    </w:rPr>
  </w:style>
  <w:style w:type="character" w:customStyle="1" w:styleId="FootnoteTextChar">
    <w:name w:val="Footnote Text Char"/>
    <w:aliases w:val="5_G Char"/>
    <w:link w:val="FootnoteText"/>
    <w:rsid w:val="007268F9"/>
    <w:rPr>
      <w:rFonts w:ascii="Times New Roman" w:eastAsia="宋体"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宋体"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6F0959"/>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9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F0959"/>
    <w:rPr>
      <w:rFonts w:ascii="Tahoma" w:eastAsia="Times New Roman" w:hAnsi="Tahoma" w:cs="Tahoma"/>
      <w:sz w:val="16"/>
      <w:szCs w:val="16"/>
      <w:lang w:eastAsia="en-US"/>
    </w:rPr>
  </w:style>
  <w:style w:type="character" w:customStyle="1" w:styleId="SingleTxtGChar">
    <w:name w:val="_ Single Txt_G Char"/>
    <w:link w:val="SingleTxtG"/>
    <w:locked/>
    <w:rsid w:val="003F797C"/>
    <w:rPr>
      <w:rFonts w:ascii="Times New Roman" w:hAnsi="Times New Roman" w:cs="Times New Roman"/>
      <w:sz w:val="20"/>
      <w:szCs w:val="20"/>
    </w:rPr>
  </w:style>
  <w:style w:type="character" w:customStyle="1" w:styleId="HChGChar">
    <w:name w:val="_ H _Ch_G Char"/>
    <w:link w:val="HChG"/>
    <w:locked/>
    <w:rsid w:val="003F797C"/>
    <w:rPr>
      <w:rFonts w:ascii="Times New Roman" w:eastAsia="Times New Roman" w:hAnsi="Times New Roman" w:cs="Times New Roman"/>
      <w:b/>
      <w:sz w:val="28"/>
      <w:szCs w:val="20"/>
      <w:lang w:eastAsia="en-US"/>
    </w:rPr>
  </w:style>
  <w:style w:type="character" w:customStyle="1" w:styleId="H1GChar">
    <w:name w:val="_ H_1_G Char"/>
    <w:link w:val="H1G"/>
    <w:rsid w:val="003F797C"/>
    <w:rPr>
      <w:rFonts w:ascii="Times New Roman" w:eastAsia="Times New Roman" w:hAnsi="Times New Roman" w:cs="Times New Roman"/>
      <w:b/>
      <w:sz w:val="24"/>
      <w:szCs w:val="20"/>
      <w:lang w:eastAsia="en-US"/>
    </w:rPr>
  </w:style>
  <w:style w:type="paragraph" w:styleId="ListNumber2">
    <w:name w:val="List Number 2"/>
    <w:basedOn w:val="Normal"/>
    <w:rsid w:val="00D13498"/>
    <w:pPr>
      <w:numPr>
        <w:numId w:val="9"/>
      </w:numPr>
    </w:pPr>
  </w:style>
  <w:style w:type="character" w:styleId="Hyperlink">
    <w:name w:val="Hyperlink"/>
    <w:basedOn w:val="DefaultParagraphFont"/>
    <w:uiPriority w:val="99"/>
    <w:unhideWhenUsed/>
    <w:rsid w:val="00776C6D"/>
    <w:rPr>
      <w:color w:val="0000FF" w:themeColor="hyperlink"/>
      <w:u w:val="single"/>
    </w:rPr>
  </w:style>
  <w:style w:type="character" w:styleId="CommentReference">
    <w:name w:val="annotation reference"/>
    <w:basedOn w:val="DefaultParagraphFont"/>
    <w:uiPriority w:val="99"/>
    <w:semiHidden/>
    <w:unhideWhenUsed/>
    <w:rsid w:val="00D3480E"/>
    <w:rPr>
      <w:sz w:val="21"/>
      <w:szCs w:val="21"/>
    </w:rPr>
  </w:style>
  <w:style w:type="paragraph" w:styleId="CommentText">
    <w:name w:val="annotation text"/>
    <w:basedOn w:val="Normal"/>
    <w:link w:val="CommentTextChar"/>
    <w:uiPriority w:val="99"/>
    <w:semiHidden/>
    <w:unhideWhenUsed/>
    <w:rsid w:val="00D3480E"/>
  </w:style>
  <w:style w:type="character" w:customStyle="1" w:styleId="CommentTextChar">
    <w:name w:val="Comment Text Char"/>
    <w:basedOn w:val="DefaultParagraphFont"/>
    <w:link w:val="CommentText"/>
    <w:uiPriority w:val="99"/>
    <w:semiHidden/>
    <w:rsid w:val="00D3480E"/>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D3480E"/>
    <w:rPr>
      <w:b/>
      <w:bCs/>
    </w:rPr>
  </w:style>
  <w:style w:type="character" w:customStyle="1" w:styleId="CommentSubjectChar">
    <w:name w:val="Comment Subject Char"/>
    <w:basedOn w:val="CommentTextChar"/>
    <w:link w:val="CommentSubject"/>
    <w:uiPriority w:val="99"/>
    <w:semiHidden/>
    <w:rsid w:val="00D3480E"/>
    <w:rPr>
      <w:rFonts w:ascii="Times New Roman" w:eastAsia="Times New Roman" w:hAnsi="Times New Roman" w:cs="Times New Roman"/>
      <w:b/>
      <w:bCs/>
      <w:lang w:val="en-GB" w:eastAsia="en-US"/>
    </w:rPr>
  </w:style>
  <w:style w:type="character" w:customStyle="1" w:styleId="ui-provider">
    <w:name w:val="ui-provider"/>
    <w:basedOn w:val="DefaultParagraphFont"/>
    <w:rsid w:val="00D05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erences.unite.un.org/documentrepositoryindexer/MultiLanguageAlignment.bitext?Symbol=CRC/C/BEL/Q/5-6/Add.1&amp;language1=English&amp;language2=Chinese&amp;location=Genev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ferences.unite.un.org/documentrepositoryindexer/MultiLanguageAlignment.bitext?Symbol=CRC/C/BEL/Q/5-6/Add.1&amp;language1=English&amp;language2=Chinese&amp;location=Geneva" TargetMode="External"/><Relationship Id="rId4" Type="http://schemas.openxmlformats.org/officeDocument/2006/relationships/settings" Target="settings.xml"/><Relationship Id="rId9" Type="http://schemas.openxmlformats.org/officeDocument/2006/relationships/hyperlink" Target="https://conferences.unite.un.org/documentrepositoryindexer/MultiLanguageAlignment.bitext?Symbol=CRC/C/BEL/Q/5-6/Add.1&amp;language1=English&amp;language2=Chinese&amp;location=Genev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C.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CE4E-7171-41FC-844B-EF8B885C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818</TotalTime>
  <Pages>6</Pages>
  <Words>558</Words>
  <Characters>3185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1703245</vt:lpstr>
      <vt:lpstr>1703245</vt:lpstr>
    </vt:vector>
  </TitlesOfParts>
  <Company>DCM</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1703245</dc:title>
  <dc:subject>CRC/C/XXX/CO/Y</dc:subject>
  <dc:creator>Cecile Pacis</dc:creator>
  <cp:lastModifiedBy>Lina Liu</cp:lastModifiedBy>
  <cp:revision>191</cp:revision>
  <cp:lastPrinted>2017-02-28T14:04:00Z</cp:lastPrinted>
  <dcterms:created xsi:type="dcterms:W3CDTF">2017-06-16T16:23:00Z</dcterms:created>
  <dcterms:modified xsi:type="dcterms:W3CDTF">2023-11-10T09:35:00Z</dcterms:modified>
</cp:coreProperties>
</file>