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59"/>
        <w:gridCol w:w="2236"/>
        <w:gridCol w:w="3214"/>
        <w:gridCol w:w="2930"/>
      </w:tblGrid>
      <w:tr w:rsidR="006F0959" w14:paraId="6A9D0741" w14:textId="77777777" w:rsidTr="009C2D1B">
        <w:trPr>
          <w:trHeight w:val="851"/>
        </w:trPr>
        <w:tc>
          <w:tcPr>
            <w:tcW w:w="1259" w:type="dxa"/>
            <w:tcBorders>
              <w:top w:val="nil"/>
              <w:left w:val="nil"/>
              <w:bottom w:val="single" w:sz="4" w:space="0" w:color="auto"/>
              <w:right w:val="nil"/>
            </w:tcBorders>
            <w:shd w:val="clear" w:color="auto" w:fill="auto"/>
          </w:tcPr>
          <w:p w14:paraId="3FD59AED" w14:textId="77777777" w:rsidR="006F0959" w:rsidRDefault="006F0959" w:rsidP="009C2D1B">
            <w:pPr>
              <w:spacing w:after="80" w:line="340" w:lineRule="exact"/>
            </w:pPr>
          </w:p>
        </w:tc>
        <w:tc>
          <w:tcPr>
            <w:tcW w:w="2236" w:type="dxa"/>
            <w:tcBorders>
              <w:top w:val="nil"/>
              <w:left w:val="nil"/>
              <w:bottom w:val="single" w:sz="4" w:space="0" w:color="auto"/>
              <w:right w:val="nil"/>
            </w:tcBorders>
            <w:shd w:val="clear" w:color="auto" w:fill="auto"/>
            <w:vAlign w:val="bottom"/>
          </w:tcPr>
          <w:p w14:paraId="00A55BA1" w14:textId="77777777" w:rsidR="006F0959" w:rsidRPr="00AF21E9" w:rsidRDefault="006F0959" w:rsidP="009C2D1B">
            <w:pPr>
              <w:spacing w:after="80" w:line="340" w:lineRule="exact"/>
              <w:rPr>
                <w:sz w:val="28"/>
                <w:szCs w:val="28"/>
              </w:rPr>
            </w:pPr>
            <w:r w:rsidRPr="00AF21E9">
              <w:rPr>
                <w:sz w:val="28"/>
                <w:szCs w:val="28"/>
              </w:rPr>
              <w:t>United Nations</w:t>
            </w:r>
          </w:p>
        </w:tc>
        <w:tc>
          <w:tcPr>
            <w:tcW w:w="6144" w:type="dxa"/>
            <w:gridSpan w:val="2"/>
            <w:tcBorders>
              <w:top w:val="nil"/>
              <w:left w:val="nil"/>
              <w:bottom w:val="single" w:sz="4" w:space="0" w:color="auto"/>
              <w:right w:val="nil"/>
            </w:tcBorders>
            <w:shd w:val="clear" w:color="auto" w:fill="auto"/>
            <w:vAlign w:val="bottom"/>
          </w:tcPr>
          <w:p w14:paraId="62B8E7AF" w14:textId="79BBA4FB" w:rsidR="006F0959" w:rsidRDefault="00627483" w:rsidP="009C2D1B">
            <w:pPr>
              <w:suppressAutoHyphens w:val="0"/>
              <w:spacing w:after="20"/>
              <w:jc w:val="right"/>
            </w:pPr>
            <w:r>
              <w:rPr>
                <w:rFonts w:ascii="Tahoma" w:hAnsi="Tahoma" w:cs="Tahoma"/>
                <w:color w:val="444455"/>
                <w:shd w:val="clear" w:color="auto" w:fill="FFFFFF"/>
              </w:rPr>
              <w:t>Template-CRC-Concluding Observation</w:t>
            </w:r>
          </w:p>
        </w:tc>
      </w:tr>
      <w:tr w:rsidR="006F0959" w14:paraId="62F44EA8" w14:textId="77777777" w:rsidTr="009C2D1B">
        <w:trPr>
          <w:trHeight w:val="2835"/>
        </w:trPr>
        <w:tc>
          <w:tcPr>
            <w:tcW w:w="1259" w:type="dxa"/>
            <w:tcBorders>
              <w:top w:val="single" w:sz="4" w:space="0" w:color="auto"/>
              <w:left w:val="nil"/>
              <w:bottom w:val="single" w:sz="12" w:space="0" w:color="auto"/>
              <w:right w:val="nil"/>
            </w:tcBorders>
            <w:shd w:val="clear" w:color="auto" w:fill="auto"/>
          </w:tcPr>
          <w:p w14:paraId="252C3663" w14:textId="77777777" w:rsidR="006F0959" w:rsidRDefault="00A97DAC" w:rsidP="009C2D1B">
            <w:pPr>
              <w:spacing w:before="120"/>
              <w:jc w:val="center"/>
            </w:pPr>
            <w:r>
              <w:rPr>
                <w:noProof/>
                <w:lang w:val="en-US" w:eastAsia="zh-CN"/>
              </w:rPr>
              <w:drawing>
                <wp:inline distT="0" distB="0" distL="0" distR="0" wp14:anchorId="0C65E044" wp14:editId="3B5952FA">
                  <wp:extent cx="714375" cy="590550"/>
                  <wp:effectExtent l="0" t="0" r="0"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shd w:val="clear" w:color="auto" w:fill="auto"/>
          </w:tcPr>
          <w:p w14:paraId="2C2F2B6A" w14:textId="0FDF5B2F" w:rsidR="006F0959" w:rsidRPr="00AF21E9" w:rsidRDefault="006F0959" w:rsidP="009C2D1B">
            <w:pPr>
              <w:spacing w:before="120" w:line="420" w:lineRule="exact"/>
              <w:rPr>
                <w:b/>
                <w:sz w:val="40"/>
                <w:szCs w:val="40"/>
              </w:rPr>
            </w:pPr>
            <w:r w:rsidRPr="00AF21E9">
              <w:rPr>
                <w:b/>
                <w:sz w:val="40"/>
                <w:szCs w:val="40"/>
              </w:rPr>
              <w:t>Convention on the</w:t>
            </w:r>
            <w:r w:rsidR="000E0DDE">
              <w:rPr>
                <w:b/>
                <w:sz w:val="40"/>
                <w:szCs w:val="40"/>
              </w:rPr>
              <w:t xml:space="preserve"> </w:t>
            </w:r>
            <w:r w:rsidRPr="00AF21E9">
              <w:rPr>
                <w:b/>
                <w:sz w:val="40"/>
                <w:szCs w:val="40"/>
              </w:rPr>
              <w:t>Rights of the Child</w:t>
            </w:r>
          </w:p>
        </w:tc>
        <w:tc>
          <w:tcPr>
            <w:tcW w:w="2930" w:type="dxa"/>
            <w:tcBorders>
              <w:top w:val="single" w:sz="4" w:space="0" w:color="auto"/>
              <w:left w:val="nil"/>
              <w:bottom w:val="single" w:sz="12" w:space="0" w:color="auto"/>
              <w:right w:val="nil"/>
            </w:tcBorders>
            <w:shd w:val="clear" w:color="auto" w:fill="auto"/>
          </w:tcPr>
          <w:p w14:paraId="499E8F82" w14:textId="6DD819AD" w:rsidR="003F797C" w:rsidRPr="000E0DDE" w:rsidRDefault="000E0DDE" w:rsidP="009C2D1B">
            <w:pPr>
              <w:suppressAutoHyphens w:val="0"/>
              <w:rPr>
                <w:rFonts w:eastAsiaTheme="minorEastAsia"/>
                <w:lang w:eastAsia="zh-CN"/>
              </w:rPr>
            </w:pPr>
            <w:r>
              <w:rPr>
                <w:rFonts w:eastAsiaTheme="minorEastAsia" w:hint="eastAsia"/>
                <w:lang w:eastAsia="zh-CN"/>
              </w:rPr>
              <w:t xml:space="preserve"> </w:t>
            </w:r>
          </w:p>
        </w:tc>
      </w:tr>
    </w:tbl>
    <w:p w14:paraId="517A7A77" w14:textId="77777777" w:rsidR="003F797C" w:rsidRPr="00E3332D" w:rsidRDefault="003F797C" w:rsidP="003F797C">
      <w:pPr>
        <w:spacing w:before="120"/>
        <w:rPr>
          <w:b/>
          <w:sz w:val="24"/>
          <w:szCs w:val="24"/>
        </w:rPr>
      </w:pPr>
      <w:r w:rsidRPr="00E3332D">
        <w:rPr>
          <w:b/>
          <w:sz w:val="24"/>
          <w:szCs w:val="24"/>
        </w:rPr>
        <w:t>Committee on the Rights of the Child</w:t>
      </w:r>
    </w:p>
    <w:p w14:paraId="62B91599" w14:textId="6A0793F0" w:rsidR="005455EF" w:rsidRDefault="003F797C" w:rsidP="005455EF">
      <w:pPr>
        <w:pStyle w:val="HChG"/>
        <w:rPr>
          <w:color w:val="FF0000"/>
        </w:rPr>
      </w:pPr>
      <w:r w:rsidRPr="00701EA1">
        <w:tab/>
      </w:r>
      <w:r w:rsidRPr="00701EA1">
        <w:tab/>
        <w:t xml:space="preserve">Concluding observations on the </w:t>
      </w:r>
      <w:r w:rsidR="005455EF">
        <w:rPr>
          <w:color w:val="FF0000"/>
        </w:rPr>
        <w:t>initial</w:t>
      </w:r>
      <w:r w:rsidRPr="0055681B">
        <w:rPr>
          <w:color w:val="FF0000"/>
        </w:rPr>
        <w:t xml:space="preserve"> </w:t>
      </w:r>
      <w:r w:rsidR="005455EF" w:rsidRPr="005455EF">
        <w:rPr>
          <w:color w:val="FF0000"/>
        </w:rPr>
        <w:t xml:space="preserve">report </w:t>
      </w:r>
      <w:r w:rsidR="005455EF" w:rsidRPr="005F2D14">
        <w:t xml:space="preserve">of </w:t>
      </w:r>
      <w:r w:rsidR="000B62CE" w:rsidRPr="000B62CE">
        <w:t>Rwanda</w:t>
      </w:r>
    </w:p>
    <w:p w14:paraId="717E7DC6" w14:textId="1FD077FE" w:rsidR="005455EF" w:rsidRDefault="005455EF" w:rsidP="00E80043">
      <w:pPr>
        <w:pStyle w:val="HChG"/>
      </w:pPr>
      <w:r>
        <w:tab/>
      </w:r>
      <w:r>
        <w:tab/>
      </w:r>
      <w:r w:rsidRPr="005455EF">
        <w:t xml:space="preserve">Concluding observations on the </w:t>
      </w:r>
      <w:r w:rsidRPr="00E80043">
        <w:rPr>
          <w:color w:val="FF0000"/>
        </w:rPr>
        <w:t xml:space="preserve">combined fifth and sixth periodic reports </w:t>
      </w:r>
      <w:r w:rsidRPr="005455EF">
        <w:t xml:space="preserve">of </w:t>
      </w:r>
      <w:r w:rsidR="000B62CE" w:rsidRPr="000B62CE">
        <w:t>Rwanda</w:t>
      </w:r>
    </w:p>
    <w:p w14:paraId="1CAC040D" w14:textId="486EA54D" w:rsidR="003F797C" w:rsidRPr="00701EA1" w:rsidRDefault="005455EF" w:rsidP="00E80043">
      <w:pPr>
        <w:pStyle w:val="HChG"/>
      </w:pPr>
      <w:r>
        <w:tab/>
      </w:r>
      <w:r>
        <w:tab/>
      </w:r>
      <w:r w:rsidRPr="005455EF">
        <w:t xml:space="preserve">Concluding observations on the </w:t>
      </w:r>
      <w:r w:rsidRPr="00E80043">
        <w:rPr>
          <w:rFonts w:hint="eastAsia"/>
          <w:color w:val="FF0000"/>
        </w:rPr>
        <w:t>seventh</w:t>
      </w:r>
      <w:r w:rsidRPr="00E80043">
        <w:rPr>
          <w:color w:val="FF0000"/>
        </w:rPr>
        <w:t xml:space="preserve"> periodic report </w:t>
      </w:r>
      <w:r w:rsidRPr="005455EF">
        <w:t xml:space="preserve">of </w:t>
      </w:r>
      <w:r w:rsidR="000B62CE" w:rsidRPr="000B62CE">
        <w:t>Rwanda</w:t>
      </w:r>
      <w:r w:rsidR="003F797C" w:rsidRPr="00E80043">
        <w:footnoteReference w:customMarkFollows="1" w:id="1"/>
        <w:t>*</w:t>
      </w:r>
    </w:p>
    <w:p w14:paraId="0E242897" w14:textId="77777777" w:rsidR="003F797C" w:rsidRPr="00BA26DA" w:rsidRDefault="003F797C" w:rsidP="003F797C">
      <w:pPr>
        <w:pStyle w:val="HChG"/>
        <w:rPr>
          <w:rFonts w:eastAsia="Malgun Gothic"/>
        </w:rPr>
      </w:pPr>
      <w:r>
        <w:rPr>
          <w:rFonts w:eastAsia="Malgun Gothic"/>
        </w:rPr>
        <w:tab/>
      </w:r>
      <w:r w:rsidRPr="00BA26DA">
        <w:rPr>
          <w:rFonts w:eastAsia="Malgun Gothic"/>
        </w:rPr>
        <w:t>I.</w:t>
      </w:r>
      <w:r>
        <w:rPr>
          <w:rFonts w:eastAsia="Malgun Gothic"/>
        </w:rPr>
        <w:tab/>
      </w:r>
      <w:r w:rsidRPr="00BA26DA">
        <w:rPr>
          <w:rFonts w:eastAsia="Malgun Gothic"/>
        </w:rPr>
        <w:t>Introduction</w:t>
      </w:r>
    </w:p>
    <w:p w14:paraId="736F2E27" w14:textId="0B4A74F9" w:rsidR="00E80043" w:rsidRDefault="00074FF0" w:rsidP="00074FF0">
      <w:pPr>
        <w:pStyle w:val="SingleTxtG"/>
      </w:pPr>
      <w:r>
        <w:t>1.</w:t>
      </w:r>
    </w:p>
    <w:p w14:paraId="2A7BDA91" w14:textId="121FA581" w:rsidR="004A1110" w:rsidRDefault="00074FF0" w:rsidP="00074FF0">
      <w:pPr>
        <w:pStyle w:val="SingleTxtG"/>
      </w:pPr>
      <w:r w:rsidRPr="00467A96">
        <w:t xml:space="preserve">The Committee considered the </w:t>
      </w:r>
      <w:r w:rsidRPr="00AC47E8">
        <w:rPr>
          <w:rFonts w:hint="eastAsia"/>
          <w:b/>
          <w:bCs/>
          <w:color w:val="FF0000"/>
        </w:rPr>
        <w:t>initial</w:t>
      </w:r>
      <w:r w:rsidRPr="00AC47E8">
        <w:rPr>
          <w:b/>
          <w:bCs/>
          <w:color w:val="FF0000"/>
        </w:rPr>
        <w:t xml:space="preserve"> report</w:t>
      </w:r>
      <w:r w:rsidRPr="00AC47E8">
        <w:rPr>
          <w:color w:val="FF0000"/>
        </w:rPr>
        <w:t xml:space="preserve"> </w:t>
      </w:r>
      <w:r w:rsidRPr="00467A96">
        <w:t xml:space="preserve">of </w:t>
      </w:r>
      <w:r w:rsidR="002642FC">
        <w:t>Rwanda</w:t>
      </w:r>
      <w:r w:rsidRPr="00467A96">
        <w:t xml:space="preserve"> (</w:t>
      </w:r>
      <w:r w:rsidR="00243906" w:rsidRPr="00243906">
        <w:t>CRC/C/RWA/</w:t>
      </w:r>
      <w:r w:rsidR="00243906">
        <w:t>1</w:t>
      </w:r>
      <w:r w:rsidRPr="00467A96">
        <w:t xml:space="preserve">) at its 2358th and 2359th meetings (see </w:t>
      </w:r>
      <w:hyperlink r:id="rId9" w:tgtFrame="_blank" w:tooltip="View BiText" w:history="1">
        <w:r w:rsidRPr="00467A96">
          <w:t>CRC/C/</w:t>
        </w:r>
        <w:proofErr w:type="spellStart"/>
        <w:r w:rsidRPr="00467A96">
          <w:t>SR.2358</w:t>
        </w:r>
        <w:proofErr w:type="spellEnd"/>
      </w:hyperlink>
      <w:r w:rsidRPr="00467A96">
        <w:t xml:space="preserve"> and 2359), held on 24 and 25 January </w:t>
      </w:r>
      <w:r w:rsidR="00BD327A">
        <w:t>2020</w:t>
      </w:r>
      <w:r w:rsidRPr="00467A96">
        <w:t>, and adopted the present concluding observations at its 2370th meeting, held on 1 February 20</w:t>
      </w:r>
      <w:r w:rsidR="00BD327A">
        <w:t>20</w:t>
      </w:r>
      <w:r w:rsidRPr="00467A96">
        <w:t>.</w:t>
      </w:r>
    </w:p>
    <w:p w14:paraId="1C35CF5F" w14:textId="0B66D11A" w:rsidR="00467A96" w:rsidRDefault="00467A96" w:rsidP="004A1110">
      <w:pPr>
        <w:pStyle w:val="SingleTxtG"/>
      </w:pPr>
      <w:r w:rsidRPr="00467A96">
        <w:t xml:space="preserve">The Committee considered the </w:t>
      </w:r>
      <w:r w:rsidRPr="00AC47E8">
        <w:rPr>
          <w:b/>
          <w:bCs/>
          <w:color w:val="FF0000"/>
        </w:rPr>
        <w:t>combined fifth and sixth periodic reports</w:t>
      </w:r>
      <w:r w:rsidRPr="00467A96">
        <w:t xml:space="preserve"> of </w:t>
      </w:r>
      <w:r w:rsidR="002642FC">
        <w:t>Rwanda</w:t>
      </w:r>
      <w:r w:rsidRPr="00467A96">
        <w:t xml:space="preserve"> (</w:t>
      </w:r>
      <w:r w:rsidR="00192BBA" w:rsidRPr="00192BBA">
        <w:t>CRC/C/RWA/5-6</w:t>
      </w:r>
      <w:r w:rsidRPr="00467A96">
        <w:t xml:space="preserve">) at its 2358th and 2359th meetings (see </w:t>
      </w:r>
      <w:hyperlink r:id="rId10" w:tgtFrame="_blank" w:tooltip="View BiText" w:history="1">
        <w:r w:rsidRPr="00467A96">
          <w:t>CRC/C/</w:t>
        </w:r>
        <w:proofErr w:type="spellStart"/>
        <w:r w:rsidRPr="00467A96">
          <w:t>SR.2358</w:t>
        </w:r>
        <w:proofErr w:type="spellEnd"/>
      </w:hyperlink>
      <w:r w:rsidRPr="00467A96">
        <w:t xml:space="preserve"> and 2359), held on 24 and 25 January 20</w:t>
      </w:r>
      <w:r w:rsidR="00BD327A">
        <w:t>20</w:t>
      </w:r>
      <w:r w:rsidRPr="00467A96">
        <w:t>, and adopted the present concluding observations at its 2370th meeting, held on 1 February 20</w:t>
      </w:r>
      <w:r w:rsidR="00BD327A">
        <w:t>20</w:t>
      </w:r>
      <w:r w:rsidRPr="00467A96">
        <w:t>.</w:t>
      </w:r>
    </w:p>
    <w:p w14:paraId="11939FBE" w14:textId="350DB234" w:rsidR="004A1110" w:rsidRDefault="00074FF0" w:rsidP="004A1110">
      <w:pPr>
        <w:pStyle w:val="SingleTxtG"/>
      </w:pPr>
      <w:r w:rsidRPr="00467A96">
        <w:t xml:space="preserve">The Committee considered the </w:t>
      </w:r>
      <w:r w:rsidR="00E8161B" w:rsidRPr="00AC47E8">
        <w:rPr>
          <w:rFonts w:hint="eastAsia"/>
          <w:b/>
          <w:bCs/>
          <w:color w:val="FF0000"/>
        </w:rPr>
        <w:t>se</w:t>
      </w:r>
      <w:r w:rsidR="00E8161B" w:rsidRPr="00AC47E8">
        <w:rPr>
          <w:b/>
          <w:bCs/>
          <w:color w:val="FF0000"/>
        </w:rPr>
        <w:t xml:space="preserve">venth periodic </w:t>
      </w:r>
      <w:r w:rsidRPr="00AC47E8">
        <w:rPr>
          <w:b/>
          <w:bCs/>
          <w:color w:val="FF0000"/>
        </w:rPr>
        <w:t>report</w:t>
      </w:r>
      <w:r w:rsidRPr="00467A96">
        <w:t xml:space="preserve"> of </w:t>
      </w:r>
      <w:r w:rsidR="002642FC">
        <w:t>Rwanda</w:t>
      </w:r>
      <w:r w:rsidRPr="00467A96">
        <w:t xml:space="preserve"> (</w:t>
      </w:r>
      <w:r w:rsidR="00243906" w:rsidRPr="00243906">
        <w:t>CRC/C/RWA/</w:t>
      </w:r>
      <w:r w:rsidR="00243906">
        <w:t>7</w:t>
      </w:r>
      <w:r w:rsidRPr="00467A96">
        <w:t xml:space="preserve">) at its 2358th and 2359th meetings (see </w:t>
      </w:r>
      <w:hyperlink r:id="rId11" w:tgtFrame="_blank" w:tooltip="View BiText" w:history="1">
        <w:r w:rsidRPr="00467A96">
          <w:t>CRC/C/</w:t>
        </w:r>
        <w:proofErr w:type="spellStart"/>
        <w:r w:rsidRPr="00467A96">
          <w:t>SR.2358</w:t>
        </w:r>
        <w:proofErr w:type="spellEnd"/>
      </w:hyperlink>
      <w:r w:rsidRPr="00467A96">
        <w:t xml:space="preserve"> and 2359), held on 24 and 25 January 20</w:t>
      </w:r>
      <w:r w:rsidR="00BD327A">
        <w:t>20</w:t>
      </w:r>
      <w:r w:rsidRPr="00467A96">
        <w:t>, and adopted the present concluding observations at its 2370th meeting, held on 1 February 20</w:t>
      </w:r>
      <w:r w:rsidR="00BD327A">
        <w:t>20</w:t>
      </w:r>
      <w:r w:rsidRPr="00467A96">
        <w:t>.</w:t>
      </w:r>
    </w:p>
    <w:p w14:paraId="3C1B06B8" w14:textId="77777777" w:rsidR="00E80043" w:rsidRDefault="00074FF0" w:rsidP="00074FF0">
      <w:pPr>
        <w:pStyle w:val="SingleTxtG"/>
      </w:pPr>
      <w:r>
        <w:t>2.</w:t>
      </w:r>
    </w:p>
    <w:p w14:paraId="469EBD87" w14:textId="57E29530" w:rsidR="00A339AB" w:rsidRDefault="00A339AB" w:rsidP="00E071BD">
      <w:pPr>
        <w:pStyle w:val="SingleTxtG"/>
      </w:pPr>
      <w:r w:rsidRPr="00BA26DA">
        <w:t xml:space="preserve">The Committee welcomes the submission of the </w:t>
      </w:r>
      <w:r w:rsidRPr="00AC47E8">
        <w:rPr>
          <w:b/>
          <w:bCs/>
          <w:color w:val="FF0000"/>
        </w:rPr>
        <w:t xml:space="preserve">combined </w:t>
      </w:r>
      <w:r w:rsidR="00615265" w:rsidRPr="00AC47E8">
        <w:rPr>
          <w:b/>
          <w:bCs/>
          <w:color w:val="FF0000"/>
        </w:rPr>
        <w:t xml:space="preserve">fifth and sixth </w:t>
      </w:r>
      <w:r w:rsidRPr="00AC47E8">
        <w:rPr>
          <w:b/>
          <w:bCs/>
          <w:color w:val="FF0000"/>
        </w:rPr>
        <w:t>periodic reports</w:t>
      </w:r>
      <w:r w:rsidRPr="00A056FC">
        <w:t xml:space="preserve"> </w:t>
      </w:r>
      <w:r w:rsidRPr="00BA26DA">
        <w:t>of the State party and the written replies to the list of issues (</w:t>
      </w:r>
      <w:r w:rsidR="00E071BD" w:rsidRPr="00E071BD">
        <w:t>CRC/C/</w:t>
      </w:r>
      <w:r w:rsidR="00320ACF" w:rsidRPr="00320ACF">
        <w:t>RWA</w:t>
      </w:r>
      <w:r w:rsidR="00E071BD" w:rsidRPr="00E071BD">
        <w:t>/Q/5-6/</w:t>
      </w:r>
      <w:proofErr w:type="spellStart"/>
      <w:r w:rsidR="00E071BD" w:rsidRPr="00E071BD">
        <w:t>Add.1</w:t>
      </w:r>
      <w:proofErr w:type="spellEnd"/>
      <w:r w:rsidRPr="00BA26DA">
        <w:t xml:space="preserve">), which allowed for a better understanding of the situation of children’s rights in the State party. </w:t>
      </w:r>
    </w:p>
    <w:p w14:paraId="0661D843" w14:textId="1616EDAC" w:rsidR="00A339AB" w:rsidRPr="00A339AB" w:rsidRDefault="00E80043" w:rsidP="00A339AB">
      <w:pPr>
        <w:pStyle w:val="SingleTxtG"/>
      </w:pPr>
      <w:r>
        <w:rPr>
          <w:rFonts w:hint="eastAsia"/>
        </w:rPr>
        <w:t>3</w:t>
      </w:r>
      <w:r>
        <w:t>.</w:t>
      </w:r>
    </w:p>
    <w:p w14:paraId="72B224E1" w14:textId="77777777" w:rsidR="003F797C" w:rsidRDefault="003F797C" w:rsidP="009B267E">
      <w:pPr>
        <w:pStyle w:val="SingleTxtG"/>
      </w:pPr>
      <w:r w:rsidRPr="00BA26DA">
        <w:t xml:space="preserve">The Committee expresses appreciation for the constructive dialogue held with the </w:t>
      </w:r>
      <w:r w:rsidRPr="00AC47E8">
        <w:rPr>
          <w:b/>
          <w:bCs/>
          <w:color w:val="FF0000"/>
        </w:rPr>
        <w:t>multisectoral</w:t>
      </w:r>
      <w:r w:rsidR="009B267E">
        <w:rPr>
          <w:color w:val="FF0000"/>
        </w:rPr>
        <w:t xml:space="preserve"> </w:t>
      </w:r>
      <w:r w:rsidRPr="00BA26DA">
        <w:t xml:space="preserve">delegation of the State party. </w:t>
      </w:r>
    </w:p>
    <w:p w14:paraId="373DC1D3" w14:textId="44B1EFAF" w:rsidR="00900B77" w:rsidRDefault="00900B77" w:rsidP="00900B77">
      <w:pPr>
        <w:pStyle w:val="SingleTxtG"/>
      </w:pPr>
      <w:r w:rsidRPr="00900B77">
        <w:t xml:space="preserve">The Committee expresses appreciation for the constructive dialogue held with the </w:t>
      </w:r>
      <w:r w:rsidRPr="00AC47E8">
        <w:rPr>
          <w:b/>
          <w:bCs/>
          <w:color w:val="FF0000"/>
        </w:rPr>
        <w:t>high-level</w:t>
      </w:r>
      <w:r w:rsidRPr="000439FB">
        <w:rPr>
          <w:color w:val="FF0000"/>
        </w:rPr>
        <w:t xml:space="preserve"> </w:t>
      </w:r>
      <w:r w:rsidRPr="00900B77">
        <w:t>delegation of the State party.</w:t>
      </w:r>
    </w:p>
    <w:p w14:paraId="7944D3AE" w14:textId="2DB83044" w:rsidR="00E24862" w:rsidRPr="00E24862" w:rsidRDefault="00E24862" w:rsidP="00900B77">
      <w:pPr>
        <w:pStyle w:val="SingleTxtG"/>
      </w:pPr>
      <w:r w:rsidRPr="00E24862">
        <w:t xml:space="preserve">The Committee expresses appreciation for the constructive dialogue held with the </w:t>
      </w:r>
      <w:r w:rsidRPr="00E24862">
        <w:rPr>
          <w:b/>
          <w:bCs/>
          <w:color w:val="FF0000"/>
        </w:rPr>
        <w:t>high-level and multisectoral</w:t>
      </w:r>
      <w:r w:rsidRPr="00E24862">
        <w:t xml:space="preserve"> delegation of the State party.</w:t>
      </w:r>
    </w:p>
    <w:p w14:paraId="57419FAE" w14:textId="77777777" w:rsidR="003F797C" w:rsidRPr="00BA26DA" w:rsidRDefault="003F797C" w:rsidP="003F797C">
      <w:pPr>
        <w:pStyle w:val="HChG"/>
        <w:rPr>
          <w:rFonts w:eastAsia="Malgun Gothic"/>
        </w:rPr>
      </w:pPr>
      <w:r w:rsidRPr="00BA26DA">
        <w:rPr>
          <w:rFonts w:eastAsia="Malgun Gothic"/>
        </w:rPr>
        <w:lastRenderedPageBreak/>
        <w:tab/>
        <w:t>II.</w:t>
      </w:r>
      <w:r w:rsidRPr="00BA26DA">
        <w:rPr>
          <w:rFonts w:eastAsia="Malgun Gothic"/>
        </w:rPr>
        <w:tab/>
        <w:t xml:space="preserve">Follow-up measures </w:t>
      </w:r>
      <w:proofErr w:type="gramStart"/>
      <w:r w:rsidRPr="00BA26DA">
        <w:rPr>
          <w:rFonts w:eastAsia="Malgun Gothic"/>
        </w:rPr>
        <w:t>taken</w:t>
      </w:r>
      <w:proofErr w:type="gramEnd"/>
      <w:r w:rsidRPr="00BA26DA">
        <w:rPr>
          <w:rFonts w:eastAsia="Malgun Gothic"/>
        </w:rPr>
        <w:t xml:space="preserve"> and progress achieved by the State party</w:t>
      </w:r>
    </w:p>
    <w:p w14:paraId="40651321" w14:textId="77777777" w:rsidR="009813FD" w:rsidRDefault="009813FD" w:rsidP="00074FF0">
      <w:pPr>
        <w:pStyle w:val="SingleTxtG"/>
      </w:pPr>
      <w:r>
        <w:t>4</w:t>
      </w:r>
      <w:r w:rsidR="00074FF0">
        <w:t>.</w:t>
      </w:r>
    </w:p>
    <w:p w14:paraId="0B97C2DC" w14:textId="7488D520" w:rsidR="003F797C" w:rsidRDefault="003F797C" w:rsidP="00074FF0">
      <w:pPr>
        <w:pStyle w:val="SingleTxtG"/>
      </w:pPr>
      <w:r w:rsidRPr="00BA26DA">
        <w:t xml:space="preserve">The Committee welcomes the ratification of or accession to </w:t>
      </w:r>
      <w:r>
        <w:t>the following instruments:</w:t>
      </w:r>
    </w:p>
    <w:p w14:paraId="5ED36DED" w14:textId="77777777" w:rsidR="005455EF" w:rsidRDefault="003F797C" w:rsidP="005455EF">
      <w:pPr>
        <w:pStyle w:val="HChG"/>
      </w:pPr>
      <w:r w:rsidRPr="004F41D2">
        <w:rPr>
          <w:rFonts w:eastAsia="Malgun Gothic"/>
          <w:lang w:eastAsia="zh-CN"/>
        </w:rPr>
        <w:tab/>
      </w:r>
      <w:r w:rsidRPr="002D4C6A">
        <w:t>III.</w:t>
      </w:r>
      <w:r w:rsidRPr="002D4C6A">
        <w:tab/>
        <w:t>Factors and difficulties impeding the implementation of the Convention</w:t>
      </w:r>
    </w:p>
    <w:p w14:paraId="702D168E" w14:textId="77777777" w:rsidR="003F797C" w:rsidRDefault="003F797C" w:rsidP="005455EF">
      <w:pPr>
        <w:pStyle w:val="HChG"/>
        <w:rPr>
          <w:rFonts w:eastAsia="Malgun Gothic"/>
          <w:lang w:eastAsia="zh-CN"/>
        </w:rPr>
      </w:pPr>
      <w:r>
        <w:rPr>
          <w:rFonts w:eastAsia="Malgun Gothic"/>
          <w:lang w:eastAsia="zh-CN"/>
        </w:rPr>
        <w:tab/>
      </w:r>
      <w:r w:rsidRPr="004F41D2">
        <w:rPr>
          <w:rFonts w:eastAsia="Malgun Gothic"/>
          <w:lang w:eastAsia="zh-CN"/>
        </w:rPr>
        <w:t>I</w:t>
      </w:r>
      <w:r>
        <w:rPr>
          <w:rFonts w:eastAsia="Malgun Gothic"/>
          <w:lang w:eastAsia="zh-CN"/>
        </w:rPr>
        <w:t>V</w:t>
      </w:r>
      <w:r w:rsidRPr="004F41D2">
        <w:rPr>
          <w:rFonts w:eastAsia="Malgun Gothic"/>
          <w:lang w:eastAsia="zh-CN"/>
        </w:rPr>
        <w:t>.</w:t>
      </w:r>
      <w:r w:rsidRPr="004F41D2">
        <w:rPr>
          <w:rFonts w:eastAsia="Malgun Gothic"/>
          <w:lang w:eastAsia="zh-CN"/>
        </w:rPr>
        <w:tab/>
        <w:t>Main areas of concern and recommendations</w:t>
      </w:r>
    </w:p>
    <w:p w14:paraId="65C07072" w14:textId="77777777" w:rsidR="00C34018" w:rsidRDefault="009813FD" w:rsidP="00074FF0">
      <w:pPr>
        <w:pStyle w:val="SingleTxtG"/>
        <w:rPr>
          <w:rFonts w:eastAsia="Malgun Gothic"/>
        </w:rPr>
      </w:pPr>
      <w:r>
        <w:rPr>
          <w:rFonts w:eastAsia="Malgun Gothic"/>
        </w:rPr>
        <w:t>5</w:t>
      </w:r>
      <w:r w:rsidR="00074FF0" w:rsidRPr="000429AC">
        <w:rPr>
          <w:rFonts w:eastAsia="Malgun Gothic"/>
        </w:rPr>
        <w:t>.</w:t>
      </w:r>
    </w:p>
    <w:p w14:paraId="755438B1" w14:textId="1A7D538F" w:rsidR="00137698" w:rsidRDefault="003F797C" w:rsidP="009223B8">
      <w:pPr>
        <w:pStyle w:val="SingleTxtG"/>
      </w:pPr>
      <w:r w:rsidRPr="00BA6E5B">
        <w:t>The Committee reminds the State party of the indivisibility and interdependence of all the rights enshrined in the Convention and emphasizes the importance of all the recommendations contained in the present concluding observations. The Committee would like to draw the State party’s attention to the recommendations concerning the following areas, in respect of which urgent measures must be taken:</w:t>
      </w:r>
    </w:p>
    <w:p w14:paraId="0CC7304A" w14:textId="0B9F322A" w:rsidR="003F797C" w:rsidRDefault="003F797C" w:rsidP="009223B8">
      <w:pPr>
        <w:pStyle w:val="SingleTxtG"/>
      </w:pPr>
      <w:r w:rsidRPr="005131BA">
        <w:rPr>
          <w:b/>
          <w:bCs/>
          <w:color w:val="FF0000"/>
        </w:rPr>
        <w:t xml:space="preserve">the definition of the child, especially in relation to child marriage (para. </w:t>
      </w:r>
      <w:r w:rsidR="009223B8" w:rsidRPr="005131BA">
        <w:rPr>
          <w:b/>
          <w:bCs/>
          <w:color w:val="FF0000"/>
        </w:rPr>
        <w:t>5</w:t>
      </w:r>
      <w:r w:rsidR="005455EF" w:rsidRPr="005131BA">
        <w:rPr>
          <w:b/>
          <w:bCs/>
          <w:color w:val="FF0000"/>
        </w:rPr>
        <w:t>)</w:t>
      </w:r>
      <w:r w:rsidR="009223B8">
        <w:rPr>
          <w:rFonts w:hint="eastAsia"/>
        </w:rPr>
        <w:t>.</w:t>
      </w:r>
      <w:r w:rsidR="008F5E49">
        <w:rPr>
          <w:rFonts w:hint="eastAsia"/>
        </w:rPr>
        <w:t xml:space="preserve"> </w:t>
      </w:r>
    </w:p>
    <w:p w14:paraId="5172D7A1" w14:textId="18B4A9FE" w:rsidR="00C34018" w:rsidRDefault="00C34018" w:rsidP="00074FF0">
      <w:pPr>
        <w:pStyle w:val="SingleTxtG"/>
        <w:rPr>
          <w:rFonts w:eastAsiaTheme="minorEastAsia"/>
        </w:rPr>
      </w:pPr>
      <w:r>
        <w:rPr>
          <w:rFonts w:eastAsiaTheme="minorEastAsia" w:hint="eastAsia"/>
        </w:rPr>
        <w:t>6</w:t>
      </w:r>
      <w:r>
        <w:rPr>
          <w:rFonts w:eastAsiaTheme="minorEastAsia"/>
        </w:rPr>
        <w:t>.</w:t>
      </w:r>
    </w:p>
    <w:p w14:paraId="65EA461E" w14:textId="466D98AF" w:rsidR="00C34018" w:rsidRDefault="00C34018" w:rsidP="00074FF0">
      <w:pPr>
        <w:pStyle w:val="SingleTxtG"/>
        <w:rPr>
          <w:rFonts w:eastAsiaTheme="minorEastAsia"/>
        </w:rPr>
      </w:pPr>
      <w:r w:rsidRPr="00C34018">
        <w:rPr>
          <w:rFonts w:eastAsiaTheme="minorEastAsia"/>
        </w:rPr>
        <w:t>The Committee recommends that the State party ensure the realization of children’s rights in accordance with the Convention and the Optional Protocol on the involvement of children in armed conflict and the Optional Protocol on the sale of children, child prostitution and child pornography throughout the process of implementing the 2030 Agenda for Sustainable Development.</w:t>
      </w:r>
    </w:p>
    <w:p w14:paraId="758758E6" w14:textId="46C8A8E9" w:rsidR="000633BD" w:rsidRDefault="000633BD" w:rsidP="00074FF0">
      <w:pPr>
        <w:pStyle w:val="SingleTxtG"/>
        <w:rPr>
          <w:rFonts w:eastAsiaTheme="minorEastAsia"/>
        </w:rPr>
      </w:pPr>
      <w:r>
        <w:rPr>
          <w:rFonts w:eastAsiaTheme="minorEastAsia" w:hint="eastAsia"/>
        </w:rPr>
        <w:t>7</w:t>
      </w:r>
      <w:r>
        <w:rPr>
          <w:rFonts w:eastAsiaTheme="minorEastAsia"/>
        </w:rPr>
        <w:t xml:space="preserve">. </w:t>
      </w:r>
    </w:p>
    <w:p w14:paraId="329908F5" w14:textId="3212B5BD" w:rsidR="00C34018" w:rsidRDefault="00C34018" w:rsidP="00074FF0">
      <w:pPr>
        <w:pStyle w:val="SingleTxtG"/>
        <w:rPr>
          <w:rFonts w:eastAsiaTheme="minorEastAsia"/>
          <w:lang w:val="en-US"/>
        </w:rPr>
      </w:pPr>
      <w:r w:rsidRPr="00C34018">
        <w:rPr>
          <w:rFonts w:eastAsiaTheme="minorEastAsia"/>
          <w:lang w:val="en-US"/>
        </w:rPr>
        <w:t xml:space="preserve">It urges the State party to ensure the meaningful participation of children in the design and implementation of policies and </w:t>
      </w:r>
      <w:proofErr w:type="spellStart"/>
      <w:r w:rsidRPr="00C34018">
        <w:rPr>
          <w:rFonts w:eastAsiaTheme="minorEastAsia"/>
          <w:lang w:val="en-US"/>
        </w:rPr>
        <w:t>programmes</w:t>
      </w:r>
      <w:proofErr w:type="spellEnd"/>
      <w:r w:rsidRPr="00C34018">
        <w:rPr>
          <w:rFonts w:eastAsiaTheme="minorEastAsia"/>
          <w:lang w:val="en-US"/>
        </w:rPr>
        <w:t xml:space="preserve"> aimed at achieving all 17 Sustainable Development Goals</w:t>
      </w:r>
      <w:r w:rsidRPr="00D4459F">
        <w:rPr>
          <w:rFonts w:eastAsiaTheme="minorEastAsia"/>
          <w:b/>
          <w:bCs/>
          <w:color w:val="FF0000"/>
          <w:lang w:val="en-US"/>
        </w:rPr>
        <w:t>, insofar as</w:t>
      </w:r>
      <w:r w:rsidRPr="00C34018">
        <w:rPr>
          <w:rFonts w:eastAsiaTheme="minorEastAsia"/>
          <w:lang w:val="en-US"/>
        </w:rPr>
        <w:t xml:space="preserve"> they concern children.</w:t>
      </w:r>
    </w:p>
    <w:p w14:paraId="12D2EA0E" w14:textId="3E1B6B54" w:rsidR="000633BD" w:rsidRPr="00C34018" w:rsidRDefault="000633BD" w:rsidP="00074FF0">
      <w:pPr>
        <w:pStyle w:val="SingleTxtG"/>
        <w:rPr>
          <w:rFonts w:eastAsiaTheme="minorEastAsia"/>
          <w:lang w:val="en-US"/>
        </w:rPr>
      </w:pPr>
      <w:r w:rsidRPr="000633BD">
        <w:rPr>
          <w:rFonts w:eastAsiaTheme="minorEastAsia"/>
          <w:lang w:val="en-US"/>
        </w:rPr>
        <w:t xml:space="preserve">It </w:t>
      </w:r>
      <w:r w:rsidR="005854BA">
        <w:rPr>
          <w:rFonts w:eastAsiaTheme="minorEastAsia"/>
          <w:lang w:val="en-US"/>
        </w:rPr>
        <w:t xml:space="preserve">also </w:t>
      </w:r>
      <w:r w:rsidRPr="000633BD">
        <w:rPr>
          <w:rFonts w:eastAsiaTheme="minorEastAsia"/>
          <w:lang w:val="en-US"/>
        </w:rPr>
        <w:t xml:space="preserve">urges the State party to ensure the meaningful participation of children in the design and implementation of policies and </w:t>
      </w:r>
      <w:proofErr w:type="spellStart"/>
      <w:r w:rsidRPr="000633BD">
        <w:rPr>
          <w:rFonts w:eastAsiaTheme="minorEastAsia"/>
          <w:lang w:val="en-US"/>
        </w:rPr>
        <w:t>programmes</w:t>
      </w:r>
      <w:proofErr w:type="spellEnd"/>
      <w:r w:rsidRPr="000633BD">
        <w:rPr>
          <w:rFonts w:eastAsiaTheme="minorEastAsia"/>
          <w:lang w:val="en-US"/>
        </w:rPr>
        <w:t xml:space="preserve"> aimed at achieving all 17 Sustainable Development Goals </w:t>
      </w:r>
      <w:r w:rsidRPr="000633BD">
        <w:rPr>
          <w:rFonts w:eastAsiaTheme="minorEastAsia"/>
          <w:b/>
          <w:bCs/>
          <w:color w:val="FF0000"/>
          <w:lang w:val="en-US"/>
        </w:rPr>
        <w:t>as far as</w:t>
      </w:r>
      <w:r w:rsidRPr="000633BD">
        <w:rPr>
          <w:rFonts w:eastAsiaTheme="minorEastAsia"/>
          <w:lang w:val="en-US"/>
        </w:rPr>
        <w:t xml:space="preserve"> they concern children.</w:t>
      </w:r>
    </w:p>
    <w:p w14:paraId="50942D2C" w14:textId="610A78AD" w:rsidR="003F797C" w:rsidRDefault="003F797C" w:rsidP="003F797C">
      <w:pPr>
        <w:pStyle w:val="H1G"/>
      </w:pPr>
      <w:r w:rsidRPr="004F41D2">
        <w:tab/>
        <w:t>A.</w:t>
      </w:r>
      <w:r w:rsidRPr="004F41D2">
        <w:tab/>
        <w:t>General measures of implementation (arts. 4, 42 and 44 (6))</w:t>
      </w:r>
    </w:p>
    <w:p w14:paraId="2D2142FC" w14:textId="50770A0B" w:rsidR="008318C6" w:rsidRDefault="008318C6" w:rsidP="009739C5">
      <w:pPr>
        <w:pStyle w:val="SingleTxtG"/>
        <w:rPr>
          <w:rFonts w:eastAsiaTheme="minorEastAsia"/>
          <w:b/>
          <w:bCs/>
        </w:rPr>
      </w:pPr>
      <w:bookmarkStart w:id="0" w:name="_Hlk43374512"/>
      <w:r w:rsidRPr="008318C6">
        <w:rPr>
          <w:rFonts w:eastAsiaTheme="minorEastAsia"/>
          <w:b/>
          <w:bCs/>
        </w:rPr>
        <w:t>The Committee’s previous recommendations</w:t>
      </w:r>
    </w:p>
    <w:p w14:paraId="69C47B28" w14:textId="1F4ECD28" w:rsidR="009739C5" w:rsidRPr="009739C5" w:rsidRDefault="009739C5" w:rsidP="009739C5">
      <w:pPr>
        <w:pStyle w:val="SingleTxtG"/>
        <w:rPr>
          <w:rFonts w:eastAsiaTheme="minorEastAsia"/>
          <w:b/>
          <w:bCs/>
        </w:rPr>
      </w:pPr>
      <w:r w:rsidRPr="009739C5">
        <w:rPr>
          <w:rFonts w:eastAsiaTheme="minorEastAsia"/>
          <w:b/>
          <w:bCs/>
        </w:rPr>
        <w:t>Reservations</w:t>
      </w:r>
    </w:p>
    <w:p w14:paraId="2D35B439" w14:textId="1695C231" w:rsidR="009739C5" w:rsidRPr="009739C5" w:rsidRDefault="009739C5" w:rsidP="009739C5">
      <w:pPr>
        <w:pStyle w:val="SingleTxtG"/>
        <w:rPr>
          <w:rFonts w:eastAsiaTheme="minorEastAsia"/>
          <w:b/>
          <w:bCs/>
        </w:rPr>
      </w:pPr>
      <w:r w:rsidRPr="009739C5">
        <w:rPr>
          <w:rFonts w:eastAsiaTheme="minorEastAsia"/>
          <w:b/>
          <w:bCs/>
        </w:rPr>
        <w:t>Legislation</w:t>
      </w:r>
    </w:p>
    <w:p w14:paraId="0A47A02E" w14:textId="1A9FAED8" w:rsidR="009739C5" w:rsidRPr="009739C5" w:rsidRDefault="009739C5" w:rsidP="009739C5">
      <w:pPr>
        <w:pStyle w:val="SingleTxtG"/>
        <w:rPr>
          <w:rFonts w:eastAsiaTheme="minorEastAsia"/>
          <w:b/>
          <w:bCs/>
        </w:rPr>
      </w:pPr>
      <w:r w:rsidRPr="009739C5">
        <w:rPr>
          <w:rFonts w:eastAsiaTheme="minorEastAsia"/>
          <w:b/>
          <w:bCs/>
        </w:rPr>
        <w:t>Comprehensive policy and strategy</w:t>
      </w:r>
    </w:p>
    <w:p w14:paraId="7B035D98" w14:textId="213858FA" w:rsidR="009739C5" w:rsidRPr="009739C5" w:rsidRDefault="009739C5" w:rsidP="009739C5">
      <w:pPr>
        <w:pStyle w:val="SingleTxtG"/>
        <w:rPr>
          <w:rFonts w:eastAsiaTheme="minorEastAsia"/>
          <w:b/>
          <w:bCs/>
        </w:rPr>
      </w:pPr>
      <w:r w:rsidRPr="009739C5">
        <w:rPr>
          <w:rFonts w:eastAsiaTheme="minorEastAsia"/>
          <w:b/>
          <w:bCs/>
        </w:rPr>
        <w:t>Coordination</w:t>
      </w:r>
    </w:p>
    <w:p w14:paraId="09BA2359" w14:textId="477D05BB" w:rsidR="009739C5" w:rsidRPr="009739C5" w:rsidRDefault="009739C5" w:rsidP="009739C5">
      <w:pPr>
        <w:pStyle w:val="SingleTxtG"/>
        <w:rPr>
          <w:rFonts w:eastAsiaTheme="minorEastAsia"/>
          <w:b/>
          <w:bCs/>
        </w:rPr>
      </w:pPr>
      <w:r w:rsidRPr="009739C5">
        <w:rPr>
          <w:rFonts w:eastAsiaTheme="minorEastAsia"/>
          <w:b/>
          <w:bCs/>
        </w:rPr>
        <w:t>Allocation of resources</w:t>
      </w:r>
    </w:p>
    <w:p w14:paraId="2251C442" w14:textId="6CCC616B" w:rsidR="009739C5" w:rsidRPr="009739C5" w:rsidRDefault="009739C5" w:rsidP="009739C5">
      <w:pPr>
        <w:pStyle w:val="SingleTxtG"/>
        <w:rPr>
          <w:rFonts w:eastAsiaTheme="minorEastAsia"/>
          <w:b/>
          <w:bCs/>
        </w:rPr>
      </w:pPr>
      <w:r w:rsidRPr="009739C5">
        <w:rPr>
          <w:rFonts w:eastAsiaTheme="minorEastAsia"/>
          <w:b/>
          <w:bCs/>
        </w:rPr>
        <w:t>Data collection</w:t>
      </w:r>
    </w:p>
    <w:p w14:paraId="77C24373" w14:textId="15B3450E" w:rsidR="009739C5" w:rsidRDefault="009739C5" w:rsidP="009739C5">
      <w:pPr>
        <w:pStyle w:val="SingleTxtG"/>
        <w:rPr>
          <w:rFonts w:eastAsiaTheme="minorEastAsia"/>
          <w:b/>
          <w:bCs/>
        </w:rPr>
      </w:pPr>
      <w:r w:rsidRPr="009739C5">
        <w:rPr>
          <w:rFonts w:eastAsiaTheme="minorEastAsia"/>
          <w:b/>
          <w:bCs/>
        </w:rPr>
        <w:t>Independent monitoring</w:t>
      </w:r>
    </w:p>
    <w:p w14:paraId="196CDBB1" w14:textId="59E706CC" w:rsidR="00D832C9" w:rsidRDefault="00D832C9" w:rsidP="009739C5">
      <w:pPr>
        <w:pStyle w:val="SingleTxtG"/>
        <w:rPr>
          <w:rFonts w:eastAsiaTheme="minorEastAsia"/>
          <w:b/>
          <w:bCs/>
        </w:rPr>
      </w:pPr>
      <w:r w:rsidRPr="00D832C9">
        <w:rPr>
          <w:rFonts w:eastAsiaTheme="minorEastAsia"/>
          <w:b/>
          <w:bCs/>
        </w:rPr>
        <w:t>International cooperation</w:t>
      </w:r>
    </w:p>
    <w:p w14:paraId="0EFCB78C" w14:textId="10E62B30" w:rsidR="00735E09" w:rsidRDefault="00735E09" w:rsidP="009739C5">
      <w:pPr>
        <w:pStyle w:val="SingleTxtG"/>
        <w:rPr>
          <w:rFonts w:eastAsiaTheme="minorEastAsia"/>
          <w:b/>
          <w:bCs/>
        </w:rPr>
      </w:pPr>
      <w:r w:rsidRPr="00735E09">
        <w:rPr>
          <w:rFonts w:eastAsiaTheme="minorEastAsia"/>
          <w:b/>
          <w:bCs/>
        </w:rPr>
        <w:t>Children’s rights and the business sector</w:t>
      </w:r>
    </w:p>
    <w:p w14:paraId="6C55B7B6" w14:textId="1EEFC932" w:rsidR="009739C5" w:rsidRDefault="009739C5" w:rsidP="009739C5">
      <w:pPr>
        <w:pStyle w:val="SingleTxtG"/>
        <w:rPr>
          <w:rFonts w:eastAsiaTheme="minorEastAsia"/>
          <w:b/>
          <w:bCs/>
        </w:rPr>
      </w:pPr>
      <w:r w:rsidRPr="009739C5">
        <w:rPr>
          <w:rFonts w:eastAsiaTheme="minorEastAsia"/>
          <w:b/>
          <w:bCs/>
        </w:rPr>
        <w:t>Dissemination, awareness-raising and training</w:t>
      </w:r>
    </w:p>
    <w:p w14:paraId="70063D02" w14:textId="7440D788" w:rsidR="00813E38" w:rsidRPr="009739C5" w:rsidRDefault="00813E38" w:rsidP="009739C5">
      <w:pPr>
        <w:pStyle w:val="SingleTxtG"/>
        <w:rPr>
          <w:rFonts w:eastAsiaTheme="minorEastAsia"/>
          <w:b/>
          <w:bCs/>
        </w:rPr>
      </w:pPr>
      <w:r w:rsidRPr="00813E38">
        <w:rPr>
          <w:rFonts w:eastAsiaTheme="minorEastAsia"/>
          <w:b/>
          <w:bCs/>
        </w:rPr>
        <w:t>Cooperation with civil society</w:t>
      </w:r>
    </w:p>
    <w:bookmarkEnd w:id="0"/>
    <w:p w14:paraId="5F95C3DA" w14:textId="7E3C4183" w:rsidR="003F797C" w:rsidRDefault="003F797C" w:rsidP="003F797C">
      <w:pPr>
        <w:pStyle w:val="H1G"/>
        <w:rPr>
          <w:lang w:eastAsia="ja-JP"/>
        </w:rPr>
      </w:pPr>
      <w:r>
        <w:rPr>
          <w:rFonts w:eastAsia="Malgun Gothic"/>
          <w:lang w:eastAsia="zh-CN"/>
        </w:rPr>
        <w:lastRenderedPageBreak/>
        <w:tab/>
      </w:r>
      <w:r w:rsidRPr="00ED29FD">
        <w:rPr>
          <w:lang w:eastAsia="ja-JP"/>
        </w:rPr>
        <w:t>B.</w:t>
      </w:r>
      <w:r w:rsidRPr="00ED29FD">
        <w:rPr>
          <w:lang w:eastAsia="ja-JP"/>
        </w:rPr>
        <w:tab/>
        <w:t>Definition of the child</w:t>
      </w:r>
      <w:r w:rsidRPr="00ED29FD">
        <w:t xml:space="preserve"> </w:t>
      </w:r>
      <w:r w:rsidRPr="00ED29FD">
        <w:rPr>
          <w:lang w:eastAsia="ja-JP"/>
        </w:rPr>
        <w:t xml:space="preserve">(art. 1) </w:t>
      </w:r>
    </w:p>
    <w:p w14:paraId="0F877E5B" w14:textId="6E0B0142" w:rsidR="003F797C" w:rsidRDefault="003F797C" w:rsidP="003F797C">
      <w:pPr>
        <w:pStyle w:val="H1G"/>
      </w:pPr>
      <w:r w:rsidRPr="00ED29FD">
        <w:rPr>
          <w:lang w:eastAsia="ja-JP"/>
        </w:rPr>
        <w:tab/>
        <w:t>C.</w:t>
      </w:r>
      <w:r w:rsidRPr="00ED29FD">
        <w:rPr>
          <w:lang w:eastAsia="ja-JP"/>
        </w:rPr>
        <w:tab/>
      </w:r>
      <w:r w:rsidRPr="00ED29FD">
        <w:t>General principles (arts. 2, 3, 6 and 12)</w:t>
      </w:r>
    </w:p>
    <w:p w14:paraId="1C80C030" w14:textId="77777777" w:rsidR="00580F7C" w:rsidRDefault="00580F7C" w:rsidP="00580F7C">
      <w:pPr>
        <w:pStyle w:val="SingleTxtG"/>
        <w:rPr>
          <w:rFonts w:eastAsiaTheme="minorEastAsia"/>
          <w:b/>
          <w:bCs/>
        </w:rPr>
      </w:pPr>
      <w:r w:rsidRPr="00077F46">
        <w:rPr>
          <w:rFonts w:eastAsiaTheme="minorEastAsia"/>
          <w:b/>
          <w:bCs/>
        </w:rPr>
        <w:t>Non-discrimination</w:t>
      </w:r>
    </w:p>
    <w:p w14:paraId="1259BCD2" w14:textId="0FC38294" w:rsidR="00580F7C" w:rsidRDefault="00580F7C" w:rsidP="00580F7C">
      <w:pPr>
        <w:pStyle w:val="SingleTxtG"/>
        <w:rPr>
          <w:rFonts w:eastAsiaTheme="minorEastAsia"/>
          <w:b/>
          <w:bCs/>
        </w:rPr>
      </w:pPr>
      <w:r w:rsidRPr="00077F46">
        <w:rPr>
          <w:rFonts w:eastAsiaTheme="minorEastAsia"/>
          <w:b/>
          <w:bCs/>
        </w:rPr>
        <w:t>Best interests of the child</w:t>
      </w:r>
    </w:p>
    <w:p w14:paraId="5A7527AE" w14:textId="023FF233" w:rsidR="00D50ED7" w:rsidRDefault="00D50ED7" w:rsidP="00580F7C">
      <w:pPr>
        <w:pStyle w:val="SingleTxtG"/>
        <w:rPr>
          <w:rFonts w:eastAsiaTheme="minorEastAsia"/>
          <w:b/>
          <w:bCs/>
        </w:rPr>
      </w:pPr>
      <w:r w:rsidRPr="00D50ED7">
        <w:rPr>
          <w:rFonts w:eastAsiaTheme="minorEastAsia"/>
          <w:b/>
          <w:bCs/>
        </w:rPr>
        <w:t>Right to life, survival and development</w:t>
      </w:r>
    </w:p>
    <w:p w14:paraId="373C39C3" w14:textId="734BBDB8" w:rsidR="00580F7C" w:rsidRPr="00580F7C" w:rsidRDefault="00580F7C" w:rsidP="00580F7C">
      <w:pPr>
        <w:pStyle w:val="SingleTxtG"/>
        <w:rPr>
          <w:rFonts w:eastAsiaTheme="minorEastAsia"/>
          <w:b/>
          <w:bCs/>
        </w:rPr>
      </w:pPr>
      <w:r w:rsidRPr="00604005">
        <w:rPr>
          <w:rFonts w:eastAsiaTheme="minorEastAsia"/>
          <w:b/>
          <w:bCs/>
        </w:rPr>
        <w:t>Respect for the views of the child</w:t>
      </w:r>
    </w:p>
    <w:p w14:paraId="5C071BB5" w14:textId="66336C20" w:rsidR="003F797C" w:rsidRDefault="003F797C" w:rsidP="003F797C">
      <w:pPr>
        <w:pStyle w:val="H1G"/>
        <w:rPr>
          <w:rFonts w:eastAsia="Malgun Gothic"/>
          <w:lang w:eastAsia="zh-CN"/>
        </w:rPr>
      </w:pPr>
      <w:r w:rsidRPr="00ED29FD">
        <w:rPr>
          <w:rFonts w:eastAsia="Malgun Gothic"/>
          <w:lang w:eastAsia="zh-CN"/>
        </w:rPr>
        <w:tab/>
        <w:t>D.</w:t>
      </w:r>
      <w:r w:rsidRPr="00ED29FD">
        <w:rPr>
          <w:rFonts w:eastAsia="Malgun Gothic"/>
          <w:lang w:eastAsia="zh-CN"/>
        </w:rPr>
        <w:tab/>
        <w:t>Civil rights and freedoms (arts. 7, 8 and 13-17)</w:t>
      </w:r>
    </w:p>
    <w:p w14:paraId="2D83D26A" w14:textId="792DEF3A" w:rsidR="004C3E62" w:rsidRDefault="004C3E62" w:rsidP="00580F7C">
      <w:pPr>
        <w:pStyle w:val="SingleTxtG"/>
        <w:rPr>
          <w:rFonts w:eastAsiaTheme="minorEastAsia"/>
          <w:b/>
          <w:bCs/>
        </w:rPr>
      </w:pPr>
      <w:r w:rsidRPr="004C3E62">
        <w:rPr>
          <w:rFonts w:eastAsiaTheme="minorEastAsia"/>
          <w:b/>
          <w:bCs/>
        </w:rPr>
        <w:t>Right to identity</w:t>
      </w:r>
    </w:p>
    <w:p w14:paraId="723F7848" w14:textId="51F1392B" w:rsidR="002B72A3" w:rsidRDefault="002B72A3" w:rsidP="00580F7C">
      <w:pPr>
        <w:pStyle w:val="SingleTxtG"/>
        <w:rPr>
          <w:rFonts w:eastAsiaTheme="minorEastAsia"/>
          <w:b/>
          <w:bCs/>
        </w:rPr>
      </w:pPr>
      <w:r w:rsidRPr="002B72A3">
        <w:rPr>
          <w:rFonts w:eastAsiaTheme="minorEastAsia"/>
          <w:b/>
          <w:bCs/>
        </w:rPr>
        <w:t>Nationality</w:t>
      </w:r>
    </w:p>
    <w:p w14:paraId="5DC800EF" w14:textId="5417BB93" w:rsidR="00580F7C" w:rsidRDefault="00580F7C" w:rsidP="00580F7C">
      <w:pPr>
        <w:pStyle w:val="SingleTxtG"/>
        <w:rPr>
          <w:rFonts w:eastAsiaTheme="minorEastAsia"/>
          <w:b/>
          <w:bCs/>
        </w:rPr>
      </w:pPr>
      <w:r w:rsidRPr="00580F7C">
        <w:rPr>
          <w:rFonts w:eastAsiaTheme="minorEastAsia"/>
          <w:b/>
          <w:bCs/>
        </w:rPr>
        <w:t>Birth registration</w:t>
      </w:r>
    </w:p>
    <w:p w14:paraId="1085896C" w14:textId="15994772" w:rsidR="00532366" w:rsidRDefault="00532366" w:rsidP="00580F7C">
      <w:pPr>
        <w:pStyle w:val="SingleTxtG"/>
        <w:rPr>
          <w:rFonts w:eastAsiaTheme="minorEastAsia"/>
          <w:b/>
          <w:bCs/>
        </w:rPr>
      </w:pPr>
      <w:r w:rsidRPr="00532366">
        <w:rPr>
          <w:rFonts w:eastAsiaTheme="minorEastAsia"/>
          <w:b/>
          <w:bCs/>
        </w:rPr>
        <w:t>Freedom of thought, conscience and religion</w:t>
      </w:r>
    </w:p>
    <w:p w14:paraId="34569EAE" w14:textId="37AE6A95" w:rsidR="00532366" w:rsidRDefault="00532366" w:rsidP="00580F7C">
      <w:pPr>
        <w:pStyle w:val="SingleTxtG"/>
        <w:rPr>
          <w:rFonts w:eastAsiaTheme="minorEastAsia"/>
          <w:b/>
          <w:bCs/>
        </w:rPr>
      </w:pPr>
      <w:r w:rsidRPr="00532366">
        <w:rPr>
          <w:rFonts w:eastAsiaTheme="minorEastAsia"/>
          <w:b/>
          <w:bCs/>
        </w:rPr>
        <w:t>Freedoms of expression, association and peaceful assembly</w:t>
      </w:r>
    </w:p>
    <w:p w14:paraId="7D07B153" w14:textId="213F8234" w:rsidR="00532366" w:rsidRDefault="00532366" w:rsidP="00580F7C">
      <w:pPr>
        <w:pStyle w:val="SingleTxtG"/>
        <w:rPr>
          <w:rFonts w:eastAsiaTheme="minorEastAsia"/>
          <w:b/>
          <w:bCs/>
        </w:rPr>
      </w:pPr>
      <w:r w:rsidRPr="00532366">
        <w:rPr>
          <w:rFonts w:eastAsiaTheme="minorEastAsia"/>
          <w:b/>
          <w:bCs/>
        </w:rPr>
        <w:t>Right to privacy</w:t>
      </w:r>
    </w:p>
    <w:p w14:paraId="1C72B765" w14:textId="4AC465E0" w:rsidR="00B61C10" w:rsidRPr="00580F7C" w:rsidRDefault="00B61C10" w:rsidP="00580F7C">
      <w:pPr>
        <w:pStyle w:val="SingleTxtG"/>
        <w:rPr>
          <w:rFonts w:eastAsiaTheme="minorEastAsia"/>
          <w:b/>
          <w:bCs/>
        </w:rPr>
      </w:pPr>
      <w:r w:rsidRPr="00B61C10">
        <w:rPr>
          <w:rFonts w:eastAsiaTheme="minorEastAsia"/>
          <w:b/>
          <w:bCs/>
        </w:rPr>
        <w:t>Access to appropriate information</w:t>
      </w:r>
    </w:p>
    <w:p w14:paraId="17BEE6DE" w14:textId="3EB351E7" w:rsidR="003F797C" w:rsidRDefault="003F797C" w:rsidP="003F797C">
      <w:pPr>
        <w:pStyle w:val="H1G"/>
      </w:pPr>
      <w:r w:rsidRPr="00ED29FD">
        <w:tab/>
        <w:t>E.</w:t>
      </w:r>
      <w:r w:rsidRPr="00ED29FD">
        <w:tab/>
        <w:t>Violence against children (arts. 19, 24 (3), 28 (2), 34, 37 (a) and 39)</w:t>
      </w:r>
    </w:p>
    <w:p w14:paraId="229688CA" w14:textId="22BC7F1B" w:rsidR="00AA6F4F" w:rsidRPr="00907BF9" w:rsidRDefault="00AA6F4F" w:rsidP="00AA6F4F">
      <w:pPr>
        <w:pStyle w:val="SingleTxtG"/>
        <w:rPr>
          <w:rFonts w:eastAsiaTheme="minorEastAsia"/>
          <w:b/>
          <w:bCs/>
        </w:rPr>
      </w:pPr>
      <w:r w:rsidRPr="00907BF9">
        <w:rPr>
          <w:rFonts w:eastAsiaTheme="minorEastAsia"/>
          <w:b/>
          <w:bCs/>
        </w:rPr>
        <w:t>Corporal punishment and mental violence</w:t>
      </w:r>
    </w:p>
    <w:p w14:paraId="0059D241" w14:textId="11A2835F" w:rsidR="00997BB5" w:rsidRPr="00997BB5" w:rsidRDefault="00997BB5" w:rsidP="00997BB5">
      <w:pPr>
        <w:pStyle w:val="SingleTxtG"/>
        <w:rPr>
          <w:rFonts w:eastAsiaTheme="minorEastAsia"/>
          <w:b/>
          <w:bCs/>
        </w:rPr>
      </w:pPr>
      <w:r w:rsidRPr="00997BB5">
        <w:rPr>
          <w:rFonts w:eastAsiaTheme="minorEastAsia"/>
          <w:b/>
          <w:bCs/>
        </w:rPr>
        <w:t>Corporal punishment</w:t>
      </w:r>
    </w:p>
    <w:p w14:paraId="3B1C0ACF" w14:textId="37AD5545" w:rsidR="00997BB5" w:rsidRDefault="00997BB5" w:rsidP="00997BB5">
      <w:pPr>
        <w:pStyle w:val="SingleTxtG"/>
        <w:rPr>
          <w:rFonts w:eastAsiaTheme="minorEastAsia"/>
          <w:b/>
          <w:bCs/>
        </w:rPr>
      </w:pPr>
      <w:r w:rsidRPr="00997BB5">
        <w:rPr>
          <w:rFonts w:eastAsiaTheme="minorEastAsia"/>
          <w:b/>
          <w:bCs/>
        </w:rPr>
        <w:t>Violence, abuse and neglect</w:t>
      </w:r>
    </w:p>
    <w:p w14:paraId="0FAD0120" w14:textId="50F27581" w:rsidR="00907BF9" w:rsidRDefault="00907BF9" w:rsidP="00997BB5">
      <w:pPr>
        <w:pStyle w:val="SingleTxtG"/>
        <w:rPr>
          <w:rFonts w:eastAsiaTheme="minorEastAsia"/>
          <w:b/>
          <w:bCs/>
        </w:rPr>
      </w:pPr>
      <w:r>
        <w:rPr>
          <w:rFonts w:eastAsiaTheme="minorEastAsia" w:hint="eastAsia"/>
          <w:b/>
          <w:bCs/>
        </w:rPr>
        <w:t>A</w:t>
      </w:r>
      <w:r w:rsidRPr="00997BB5">
        <w:rPr>
          <w:rFonts w:eastAsiaTheme="minorEastAsia"/>
          <w:b/>
          <w:bCs/>
        </w:rPr>
        <w:t>buse and neglect</w:t>
      </w:r>
    </w:p>
    <w:p w14:paraId="50D1908A" w14:textId="261B52E2" w:rsidR="00997BB5" w:rsidRDefault="00997BB5" w:rsidP="00997BB5">
      <w:pPr>
        <w:pStyle w:val="SingleTxtG"/>
        <w:rPr>
          <w:rFonts w:eastAsiaTheme="minorEastAsia"/>
          <w:b/>
          <w:bCs/>
        </w:rPr>
      </w:pPr>
      <w:r w:rsidRPr="00997BB5">
        <w:rPr>
          <w:rFonts w:eastAsiaTheme="minorEastAsia"/>
          <w:b/>
          <w:bCs/>
        </w:rPr>
        <w:t>Sexual exploitation and abuse</w:t>
      </w:r>
    </w:p>
    <w:p w14:paraId="014768FE" w14:textId="7B503499" w:rsidR="00F239B2" w:rsidRDefault="00F239B2" w:rsidP="00997BB5">
      <w:pPr>
        <w:pStyle w:val="SingleTxtG"/>
        <w:rPr>
          <w:rFonts w:eastAsiaTheme="minorEastAsia"/>
          <w:b/>
          <w:bCs/>
        </w:rPr>
      </w:pPr>
      <w:r w:rsidRPr="00F239B2">
        <w:rPr>
          <w:rFonts w:eastAsiaTheme="minorEastAsia"/>
          <w:b/>
          <w:bCs/>
        </w:rPr>
        <w:t>Cyberbullying and grooming</w:t>
      </w:r>
    </w:p>
    <w:p w14:paraId="4EFECFE9" w14:textId="597D9B6B" w:rsidR="00437497" w:rsidRDefault="00437497" w:rsidP="00997BB5">
      <w:pPr>
        <w:pStyle w:val="SingleTxtG"/>
        <w:rPr>
          <w:rFonts w:eastAsiaTheme="minorEastAsia"/>
          <w:b/>
          <w:bCs/>
        </w:rPr>
      </w:pPr>
      <w:r w:rsidRPr="00437497">
        <w:rPr>
          <w:rFonts w:eastAsiaTheme="minorEastAsia"/>
          <w:b/>
          <w:bCs/>
        </w:rPr>
        <w:t>Helplines</w:t>
      </w:r>
    </w:p>
    <w:p w14:paraId="57EC6DFD" w14:textId="688AD713" w:rsidR="003F3936" w:rsidRPr="00997BB5" w:rsidRDefault="003F3936" w:rsidP="00997BB5">
      <w:pPr>
        <w:pStyle w:val="SingleTxtG"/>
        <w:rPr>
          <w:rFonts w:eastAsiaTheme="minorEastAsia"/>
          <w:b/>
          <w:bCs/>
        </w:rPr>
      </w:pPr>
      <w:r w:rsidRPr="003F3936">
        <w:rPr>
          <w:rFonts w:eastAsiaTheme="minorEastAsia"/>
          <w:b/>
          <w:bCs/>
        </w:rPr>
        <w:t>Harmful practices</w:t>
      </w:r>
    </w:p>
    <w:p w14:paraId="11AB8CA5" w14:textId="438BCCA4" w:rsidR="003F797C" w:rsidRDefault="003F797C" w:rsidP="003F797C">
      <w:pPr>
        <w:pStyle w:val="H1G"/>
      </w:pPr>
      <w:r w:rsidRPr="00ED29FD">
        <w:tab/>
        <w:t>F.</w:t>
      </w:r>
      <w:r w:rsidRPr="00ED29FD">
        <w:tab/>
        <w:t>Family environment and alternative care (arts. 5, 9-11, 18 (1) and (2), 20, 21, 25 and 27 (4))</w:t>
      </w:r>
    </w:p>
    <w:p w14:paraId="65369315" w14:textId="6A8A6A33" w:rsidR="00DF7C14" w:rsidRDefault="00DF7C14" w:rsidP="00DF7C14">
      <w:pPr>
        <w:pStyle w:val="SingleTxtG"/>
        <w:rPr>
          <w:rFonts w:eastAsiaTheme="minorEastAsia"/>
          <w:b/>
          <w:bCs/>
        </w:rPr>
      </w:pPr>
      <w:r w:rsidRPr="00DF7C14">
        <w:rPr>
          <w:rFonts w:eastAsiaTheme="minorEastAsia"/>
          <w:b/>
          <w:bCs/>
        </w:rPr>
        <w:t>Family environment</w:t>
      </w:r>
    </w:p>
    <w:p w14:paraId="5B191186" w14:textId="42BF0D63" w:rsidR="005B1342" w:rsidRDefault="005B1342" w:rsidP="00DF7C14">
      <w:pPr>
        <w:pStyle w:val="SingleTxtG"/>
        <w:rPr>
          <w:rFonts w:eastAsiaTheme="minorEastAsia"/>
          <w:b/>
          <w:bCs/>
        </w:rPr>
      </w:pPr>
      <w:r w:rsidRPr="005B1342">
        <w:rPr>
          <w:rFonts w:eastAsiaTheme="minorEastAsia"/>
          <w:b/>
          <w:bCs/>
        </w:rPr>
        <w:t xml:space="preserve">Children deprived of a family </w:t>
      </w:r>
      <w:proofErr w:type="gramStart"/>
      <w:r w:rsidRPr="005B1342">
        <w:rPr>
          <w:rFonts w:eastAsiaTheme="minorEastAsia"/>
          <w:b/>
          <w:bCs/>
        </w:rPr>
        <w:t>environment</w:t>
      </w:r>
      <w:proofErr w:type="gramEnd"/>
    </w:p>
    <w:p w14:paraId="3671674E" w14:textId="246633F0" w:rsidR="00CD078E" w:rsidRDefault="00CD078E" w:rsidP="00DF7C14">
      <w:pPr>
        <w:pStyle w:val="SingleTxtG"/>
        <w:rPr>
          <w:rFonts w:eastAsiaTheme="minorEastAsia"/>
          <w:b/>
          <w:bCs/>
        </w:rPr>
      </w:pPr>
      <w:r w:rsidRPr="00CD078E">
        <w:rPr>
          <w:rFonts w:eastAsiaTheme="minorEastAsia"/>
          <w:b/>
          <w:bCs/>
        </w:rPr>
        <w:t>Adoption</w:t>
      </w:r>
    </w:p>
    <w:p w14:paraId="7FE3466A" w14:textId="3F3E02EF" w:rsidR="00CD078E" w:rsidRPr="00DF7C14" w:rsidRDefault="00CD078E" w:rsidP="00DF7C14">
      <w:pPr>
        <w:pStyle w:val="SingleTxtG"/>
        <w:rPr>
          <w:rFonts w:eastAsiaTheme="minorEastAsia"/>
          <w:b/>
          <w:bCs/>
        </w:rPr>
      </w:pPr>
      <w:r w:rsidRPr="00CD078E">
        <w:rPr>
          <w:rFonts w:eastAsiaTheme="minorEastAsia"/>
          <w:b/>
          <w:bCs/>
        </w:rPr>
        <w:t>Children of incarcerated parents</w:t>
      </w:r>
    </w:p>
    <w:p w14:paraId="7D3F600B" w14:textId="78C54726" w:rsidR="003F797C" w:rsidRPr="00E21992" w:rsidRDefault="003F797C" w:rsidP="003F797C">
      <w:pPr>
        <w:pStyle w:val="H1G"/>
      </w:pPr>
      <w:r w:rsidRPr="004F41D2">
        <w:lastRenderedPageBreak/>
        <w:tab/>
      </w:r>
      <w:r w:rsidRPr="00E21992">
        <w:t>G.</w:t>
      </w:r>
      <w:r w:rsidRPr="00E21992">
        <w:tab/>
        <w:t>Disability, basic health and welfare (arts. 6, 18 (3), 23, 24, 26, 27 (1)-(3) and 33)</w:t>
      </w:r>
    </w:p>
    <w:p w14:paraId="4C8306EF" w14:textId="4C691280" w:rsidR="0038564E" w:rsidRPr="00E21992" w:rsidRDefault="0038564E" w:rsidP="0038564E">
      <w:pPr>
        <w:pStyle w:val="H1G"/>
        <w:rPr>
          <w:rFonts w:eastAsia="宋体"/>
        </w:rPr>
      </w:pPr>
      <w:r w:rsidRPr="00E21992">
        <w:rPr>
          <w:rFonts w:eastAsia="宋体"/>
        </w:rPr>
        <w:tab/>
      </w:r>
      <w:r w:rsidRPr="00E21992">
        <w:rPr>
          <w:rFonts w:eastAsia="宋体" w:hint="eastAsia"/>
          <w:lang w:eastAsia="zh-CN"/>
        </w:rPr>
        <w:t>H</w:t>
      </w:r>
      <w:r w:rsidRPr="00E21992">
        <w:rPr>
          <w:rFonts w:eastAsia="宋体"/>
        </w:rPr>
        <w:t>.</w:t>
      </w:r>
      <w:r w:rsidRPr="00E21992">
        <w:rPr>
          <w:rFonts w:eastAsia="宋体"/>
        </w:rPr>
        <w:tab/>
        <w:t>Children with disabilities (art. 23)</w:t>
      </w:r>
    </w:p>
    <w:p w14:paraId="43478061" w14:textId="7E464493" w:rsidR="0038564E" w:rsidRDefault="0038564E" w:rsidP="0038564E">
      <w:pPr>
        <w:pStyle w:val="H1G"/>
        <w:rPr>
          <w:rFonts w:eastAsia="宋体"/>
        </w:rPr>
      </w:pPr>
      <w:r w:rsidRPr="00E21992">
        <w:rPr>
          <w:rFonts w:eastAsia="宋体"/>
        </w:rPr>
        <w:tab/>
      </w:r>
      <w:r w:rsidRPr="00E21992">
        <w:rPr>
          <w:rFonts w:eastAsia="宋体" w:hint="eastAsia"/>
          <w:lang w:eastAsia="zh-CN"/>
        </w:rPr>
        <w:t>I</w:t>
      </w:r>
      <w:r w:rsidRPr="00E21992">
        <w:rPr>
          <w:rFonts w:eastAsia="宋体"/>
        </w:rPr>
        <w:t>.</w:t>
      </w:r>
      <w:r w:rsidRPr="00E21992">
        <w:rPr>
          <w:rFonts w:eastAsia="宋体"/>
        </w:rPr>
        <w:tab/>
      </w:r>
      <w:r w:rsidR="00E21992" w:rsidRPr="00E21992">
        <w:rPr>
          <w:rFonts w:eastAsia="宋体"/>
        </w:rPr>
        <w:t>Basic health and welfare (arts. 6, 18 (3), 24, 26, 27 (1)</w:t>
      </w:r>
      <w:proofErr w:type="gramStart"/>
      <w:r w:rsidR="00E21992" w:rsidRPr="00E21992">
        <w:rPr>
          <w:rFonts w:eastAsia="宋体"/>
        </w:rPr>
        <w:t>–(</w:t>
      </w:r>
      <w:proofErr w:type="gramEnd"/>
      <w:r w:rsidR="00E21992" w:rsidRPr="00E21992">
        <w:rPr>
          <w:rFonts w:eastAsia="宋体"/>
        </w:rPr>
        <w:t>3) and 33)</w:t>
      </w:r>
    </w:p>
    <w:p w14:paraId="68C1B742" w14:textId="1E39FCB5" w:rsidR="00106869" w:rsidRDefault="00106869" w:rsidP="00106869">
      <w:pPr>
        <w:pStyle w:val="SingleTxtG"/>
        <w:rPr>
          <w:rFonts w:eastAsiaTheme="minorEastAsia"/>
          <w:b/>
          <w:bCs/>
        </w:rPr>
      </w:pPr>
      <w:r w:rsidRPr="00106869">
        <w:rPr>
          <w:rFonts w:eastAsiaTheme="minorEastAsia"/>
          <w:b/>
          <w:bCs/>
        </w:rPr>
        <w:t>Health and health services</w:t>
      </w:r>
    </w:p>
    <w:p w14:paraId="31A0727D" w14:textId="25C5D0BC" w:rsidR="00423581" w:rsidRDefault="00423581" w:rsidP="00106869">
      <w:pPr>
        <w:pStyle w:val="SingleTxtG"/>
        <w:rPr>
          <w:rFonts w:eastAsiaTheme="minorEastAsia"/>
          <w:b/>
          <w:bCs/>
        </w:rPr>
      </w:pPr>
      <w:r w:rsidRPr="00423581">
        <w:rPr>
          <w:rFonts w:eastAsiaTheme="minorEastAsia"/>
          <w:b/>
          <w:bCs/>
        </w:rPr>
        <w:t>Mental health</w:t>
      </w:r>
    </w:p>
    <w:p w14:paraId="30E58EF2" w14:textId="6FA2BBF8" w:rsidR="00947A62" w:rsidRDefault="00947A62" w:rsidP="00106869">
      <w:pPr>
        <w:pStyle w:val="SingleTxtG"/>
        <w:rPr>
          <w:rFonts w:eastAsiaTheme="minorEastAsia"/>
          <w:b/>
          <w:bCs/>
        </w:rPr>
      </w:pPr>
      <w:r w:rsidRPr="00947A62">
        <w:rPr>
          <w:rFonts w:eastAsiaTheme="minorEastAsia"/>
          <w:b/>
          <w:bCs/>
        </w:rPr>
        <w:t>Impact of climate change on the rights of the child</w:t>
      </w:r>
    </w:p>
    <w:p w14:paraId="6C3AAAC4" w14:textId="3B4AFD5E" w:rsidR="00E16E08" w:rsidRDefault="00E16E08" w:rsidP="00106869">
      <w:pPr>
        <w:pStyle w:val="SingleTxtG"/>
        <w:rPr>
          <w:rFonts w:eastAsiaTheme="minorEastAsia"/>
          <w:b/>
          <w:bCs/>
        </w:rPr>
      </w:pPr>
      <w:r w:rsidRPr="00E16E08">
        <w:rPr>
          <w:rFonts w:eastAsiaTheme="minorEastAsia"/>
          <w:b/>
          <w:bCs/>
        </w:rPr>
        <w:t>Adolescent health</w:t>
      </w:r>
    </w:p>
    <w:p w14:paraId="46E6C295" w14:textId="6A29AADE" w:rsidR="00FF1E0A" w:rsidRDefault="00FF1E0A" w:rsidP="00106869">
      <w:pPr>
        <w:pStyle w:val="SingleTxtG"/>
        <w:rPr>
          <w:rFonts w:eastAsiaTheme="minorEastAsia"/>
          <w:b/>
          <w:bCs/>
        </w:rPr>
      </w:pPr>
      <w:r w:rsidRPr="00FF1E0A">
        <w:rPr>
          <w:rFonts w:eastAsiaTheme="minorEastAsia"/>
          <w:b/>
          <w:bCs/>
        </w:rPr>
        <w:t>Breastfeeding</w:t>
      </w:r>
    </w:p>
    <w:p w14:paraId="6F965B2A" w14:textId="6E7F8B26" w:rsidR="001E10F9" w:rsidRPr="00106869" w:rsidRDefault="001E10F9" w:rsidP="00106869">
      <w:pPr>
        <w:pStyle w:val="SingleTxtG"/>
        <w:rPr>
          <w:rFonts w:eastAsiaTheme="minorEastAsia"/>
          <w:b/>
          <w:bCs/>
        </w:rPr>
      </w:pPr>
      <w:r w:rsidRPr="001E10F9">
        <w:rPr>
          <w:rFonts w:eastAsiaTheme="minorEastAsia"/>
          <w:b/>
          <w:bCs/>
        </w:rPr>
        <w:t>Standard of living</w:t>
      </w:r>
    </w:p>
    <w:p w14:paraId="0354787E" w14:textId="066605A5" w:rsidR="003F797C" w:rsidRDefault="003F797C" w:rsidP="003F797C">
      <w:pPr>
        <w:pStyle w:val="H1G"/>
        <w:rPr>
          <w:rFonts w:eastAsia="Malgun Gothic"/>
          <w:lang w:eastAsia="zh-CN"/>
        </w:rPr>
      </w:pPr>
      <w:r w:rsidRPr="004F41D2">
        <w:rPr>
          <w:rFonts w:eastAsia="Malgun Gothic"/>
          <w:lang w:eastAsia="zh-CN"/>
        </w:rPr>
        <w:tab/>
      </w:r>
      <w:r w:rsidR="0038564E">
        <w:rPr>
          <w:rFonts w:eastAsia="Malgun Gothic"/>
          <w:lang w:eastAsia="zh-CN"/>
        </w:rPr>
        <w:t>J</w:t>
      </w:r>
      <w:r w:rsidRPr="004F41D2">
        <w:rPr>
          <w:rFonts w:eastAsia="Malgun Gothic"/>
          <w:lang w:eastAsia="zh-CN"/>
        </w:rPr>
        <w:t>.</w:t>
      </w:r>
      <w:r w:rsidRPr="004F41D2">
        <w:rPr>
          <w:rFonts w:eastAsia="Malgun Gothic"/>
          <w:lang w:eastAsia="zh-CN"/>
        </w:rPr>
        <w:tab/>
        <w:t>Education, leisure and cultural activities (arts. 28</w:t>
      </w:r>
      <w:r>
        <w:rPr>
          <w:rFonts w:eastAsia="Malgun Gothic"/>
          <w:lang w:eastAsia="zh-CN"/>
        </w:rPr>
        <w:t>-</w:t>
      </w:r>
      <w:r w:rsidRPr="004F41D2">
        <w:rPr>
          <w:rFonts w:eastAsia="Malgun Gothic"/>
          <w:lang w:eastAsia="zh-CN"/>
        </w:rPr>
        <w:t>31)</w:t>
      </w:r>
    </w:p>
    <w:p w14:paraId="12F33308" w14:textId="34925092" w:rsidR="005F49F5" w:rsidRDefault="005F49F5" w:rsidP="005F49F5">
      <w:pPr>
        <w:pStyle w:val="SingleTxtG"/>
        <w:rPr>
          <w:rFonts w:eastAsiaTheme="minorEastAsia"/>
          <w:b/>
          <w:bCs/>
        </w:rPr>
      </w:pPr>
      <w:r w:rsidRPr="005F49F5">
        <w:rPr>
          <w:rFonts w:eastAsiaTheme="minorEastAsia"/>
          <w:b/>
          <w:bCs/>
        </w:rPr>
        <w:t xml:space="preserve">Education, including vocational training and </w:t>
      </w:r>
      <w:proofErr w:type="gramStart"/>
      <w:r w:rsidRPr="005F49F5">
        <w:rPr>
          <w:rFonts w:eastAsiaTheme="minorEastAsia"/>
          <w:b/>
          <w:bCs/>
        </w:rPr>
        <w:t>guidance</w:t>
      </w:r>
      <w:proofErr w:type="gramEnd"/>
    </w:p>
    <w:p w14:paraId="6C29B6CC" w14:textId="586A387E" w:rsidR="001F4156" w:rsidRDefault="001F4156" w:rsidP="005F49F5">
      <w:pPr>
        <w:pStyle w:val="SingleTxtG"/>
        <w:rPr>
          <w:rFonts w:eastAsiaTheme="minorEastAsia"/>
          <w:b/>
          <w:bCs/>
        </w:rPr>
      </w:pPr>
      <w:r w:rsidRPr="001F4156">
        <w:rPr>
          <w:rFonts w:eastAsiaTheme="minorEastAsia"/>
          <w:b/>
          <w:bCs/>
        </w:rPr>
        <w:t>Human rights education</w:t>
      </w:r>
    </w:p>
    <w:p w14:paraId="7E0618B4" w14:textId="153A2378" w:rsidR="001F4156" w:rsidRPr="005F49F5" w:rsidRDefault="001F4156" w:rsidP="005F49F5">
      <w:pPr>
        <w:pStyle w:val="SingleTxtG"/>
        <w:rPr>
          <w:rFonts w:eastAsiaTheme="minorEastAsia"/>
          <w:b/>
          <w:bCs/>
        </w:rPr>
      </w:pPr>
      <w:r w:rsidRPr="001F4156">
        <w:rPr>
          <w:rFonts w:eastAsiaTheme="minorEastAsia"/>
          <w:b/>
          <w:bCs/>
        </w:rPr>
        <w:t>Rest, leisure, recreation and cultural and artistic activities</w:t>
      </w:r>
    </w:p>
    <w:p w14:paraId="5A9F1BDD" w14:textId="67EC5FF2" w:rsidR="003F797C" w:rsidRDefault="003F797C" w:rsidP="003F797C">
      <w:pPr>
        <w:pStyle w:val="H1G"/>
      </w:pPr>
      <w:r w:rsidRPr="00ED29FD">
        <w:tab/>
      </w:r>
      <w:r w:rsidR="0038564E">
        <w:t>K</w:t>
      </w:r>
      <w:r w:rsidRPr="00ED29FD">
        <w:t>.</w:t>
      </w:r>
      <w:r w:rsidRPr="00ED29FD">
        <w:tab/>
        <w:t>Special protection measures (arts. 22, 30, 32, 33, 35, 36, 37 (b)-(d) and 38-40)</w:t>
      </w:r>
    </w:p>
    <w:p w14:paraId="2849405E" w14:textId="79EF2E71" w:rsidR="00B61810" w:rsidRDefault="00B61810" w:rsidP="0006571D">
      <w:pPr>
        <w:pStyle w:val="SingleTxtG"/>
        <w:rPr>
          <w:rFonts w:eastAsiaTheme="minorEastAsia"/>
          <w:b/>
          <w:bCs/>
        </w:rPr>
      </w:pPr>
      <w:r w:rsidRPr="00B61810">
        <w:rPr>
          <w:rFonts w:eastAsiaTheme="minorEastAsia"/>
          <w:b/>
          <w:bCs/>
        </w:rPr>
        <w:t>Children in situations of migration</w:t>
      </w:r>
    </w:p>
    <w:p w14:paraId="628641BF" w14:textId="7351E849" w:rsidR="00EB4C5C" w:rsidRDefault="00EB4C5C" w:rsidP="0006571D">
      <w:pPr>
        <w:pStyle w:val="SingleTxtG"/>
        <w:rPr>
          <w:rFonts w:eastAsiaTheme="minorEastAsia"/>
          <w:b/>
          <w:bCs/>
        </w:rPr>
      </w:pPr>
      <w:r w:rsidRPr="00EB4C5C">
        <w:rPr>
          <w:rFonts w:eastAsiaTheme="minorEastAsia"/>
          <w:b/>
          <w:bCs/>
        </w:rPr>
        <w:t>Asylum-seeking, refugee and migrant children</w:t>
      </w:r>
    </w:p>
    <w:p w14:paraId="7229C29E" w14:textId="3D723C76" w:rsidR="0006571D" w:rsidRDefault="0006571D" w:rsidP="0006571D">
      <w:pPr>
        <w:pStyle w:val="SingleTxtG"/>
        <w:rPr>
          <w:rFonts w:eastAsiaTheme="minorEastAsia"/>
          <w:b/>
          <w:bCs/>
        </w:rPr>
      </w:pPr>
      <w:r w:rsidRPr="0006571D">
        <w:rPr>
          <w:rFonts w:eastAsiaTheme="minorEastAsia"/>
          <w:b/>
          <w:bCs/>
        </w:rPr>
        <w:t>Asylum-seeking and refugee children</w:t>
      </w:r>
    </w:p>
    <w:p w14:paraId="7378E2F7" w14:textId="3B4EC33B" w:rsidR="009439AC" w:rsidRDefault="009439AC" w:rsidP="0006571D">
      <w:pPr>
        <w:pStyle w:val="SingleTxtG"/>
        <w:rPr>
          <w:rFonts w:eastAsiaTheme="minorEastAsia"/>
          <w:b/>
          <w:bCs/>
        </w:rPr>
      </w:pPr>
      <w:r w:rsidRPr="009439AC">
        <w:rPr>
          <w:rFonts w:eastAsiaTheme="minorEastAsia"/>
          <w:b/>
          <w:bCs/>
        </w:rPr>
        <w:t xml:space="preserve">Children belonging to minority or indigenous </w:t>
      </w:r>
      <w:proofErr w:type="gramStart"/>
      <w:r w:rsidRPr="009439AC">
        <w:rPr>
          <w:rFonts w:eastAsiaTheme="minorEastAsia"/>
          <w:b/>
          <w:bCs/>
        </w:rPr>
        <w:t>groups</w:t>
      </w:r>
      <w:proofErr w:type="gramEnd"/>
    </w:p>
    <w:p w14:paraId="57A48B1E" w14:textId="5AB5C732" w:rsidR="009945A1" w:rsidRDefault="009945A1" w:rsidP="0006571D">
      <w:pPr>
        <w:pStyle w:val="SingleTxtG"/>
        <w:rPr>
          <w:rFonts w:eastAsiaTheme="minorEastAsia"/>
          <w:b/>
          <w:bCs/>
        </w:rPr>
      </w:pPr>
      <w:r w:rsidRPr="009945A1">
        <w:rPr>
          <w:rFonts w:eastAsiaTheme="minorEastAsia"/>
          <w:b/>
          <w:bCs/>
        </w:rPr>
        <w:t xml:space="preserve">Economic exploitation, including child </w:t>
      </w:r>
      <w:proofErr w:type="gramStart"/>
      <w:r w:rsidRPr="009945A1">
        <w:rPr>
          <w:rFonts w:eastAsiaTheme="minorEastAsia"/>
          <w:b/>
          <w:bCs/>
        </w:rPr>
        <w:t>labour</w:t>
      </w:r>
      <w:proofErr w:type="gramEnd"/>
    </w:p>
    <w:p w14:paraId="0AA7C240" w14:textId="4D23E915" w:rsidR="009945A1" w:rsidRDefault="009945A1" w:rsidP="0006571D">
      <w:pPr>
        <w:pStyle w:val="SingleTxtG"/>
        <w:rPr>
          <w:rFonts w:eastAsiaTheme="minorEastAsia"/>
          <w:b/>
          <w:bCs/>
        </w:rPr>
      </w:pPr>
      <w:r w:rsidRPr="009945A1">
        <w:rPr>
          <w:rFonts w:eastAsiaTheme="minorEastAsia"/>
          <w:b/>
          <w:bCs/>
        </w:rPr>
        <w:t>Children in street situations</w:t>
      </w:r>
    </w:p>
    <w:p w14:paraId="7BD60376" w14:textId="6F95587C" w:rsidR="00EE7A41" w:rsidRDefault="00EE7A41" w:rsidP="0006571D">
      <w:pPr>
        <w:pStyle w:val="SingleTxtG"/>
        <w:rPr>
          <w:rFonts w:eastAsiaTheme="minorEastAsia"/>
          <w:b/>
          <w:bCs/>
        </w:rPr>
      </w:pPr>
      <w:r w:rsidRPr="00EE7A41">
        <w:rPr>
          <w:rFonts w:eastAsiaTheme="minorEastAsia"/>
          <w:b/>
          <w:bCs/>
        </w:rPr>
        <w:t>Sale, trafficking and abduction</w:t>
      </w:r>
    </w:p>
    <w:p w14:paraId="75B1AB95" w14:textId="6C2FAB92" w:rsidR="005E0776" w:rsidRDefault="005E0776" w:rsidP="0006571D">
      <w:pPr>
        <w:pStyle w:val="SingleTxtG"/>
        <w:rPr>
          <w:rFonts w:eastAsiaTheme="minorEastAsia"/>
          <w:b/>
          <w:bCs/>
        </w:rPr>
      </w:pPr>
      <w:r w:rsidRPr="005E0776">
        <w:rPr>
          <w:rFonts w:eastAsiaTheme="minorEastAsia"/>
          <w:b/>
          <w:bCs/>
        </w:rPr>
        <w:t>Sale and trafficking</w:t>
      </w:r>
    </w:p>
    <w:p w14:paraId="657EDD6E" w14:textId="5483919B" w:rsidR="00636FD9" w:rsidRDefault="00636FD9" w:rsidP="0006571D">
      <w:pPr>
        <w:pStyle w:val="SingleTxtG"/>
        <w:rPr>
          <w:rFonts w:eastAsiaTheme="minorEastAsia"/>
          <w:b/>
          <w:bCs/>
        </w:rPr>
      </w:pPr>
      <w:r w:rsidRPr="00636FD9">
        <w:rPr>
          <w:rFonts w:eastAsiaTheme="minorEastAsia"/>
          <w:b/>
          <w:bCs/>
        </w:rPr>
        <w:t>Administration of child justice</w:t>
      </w:r>
    </w:p>
    <w:p w14:paraId="5675D66D" w14:textId="00B74C00" w:rsidR="00E15183" w:rsidRDefault="00E15183" w:rsidP="0006571D">
      <w:pPr>
        <w:pStyle w:val="SingleTxtG"/>
        <w:rPr>
          <w:rFonts w:eastAsiaTheme="minorEastAsia"/>
          <w:b/>
          <w:bCs/>
        </w:rPr>
      </w:pPr>
      <w:r w:rsidRPr="00E15183">
        <w:rPr>
          <w:rFonts w:eastAsiaTheme="minorEastAsia"/>
          <w:b/>
          <w:bCs/>
        </w:rPr>
        <w:t>Child victims and witnesses of crime</w:t>
      </w:r>
    </w:p>
    <w:p w14:paraId="12EB558C" w14:textId="1125CDAB" w:rsidR="00682EE8" w:rsidRDefault="00682EE8" w:rsidP="00682EE8">
      <w:pPr>
        <w:pStyle w:val="H1G"/>
        <w:rPr>
          <w:rFonts w:eastAsia="宋体"/>
        </w:rPr>
      </w:pPr>
      <w:r w:rsidRPr="00ED29FD">
        <w:tab/>
      </w:r>
      <w:r w:rsidR="00D55655" w:rsidRPr="00D55655">
        <w:rPr>
          <w:rFonts w:eastAsia="宋体" w:hint="eastAsia"/>
          <w:lang w:eastAsia="zh-CN"/>
        </w:rPr>
        <w:t>L</w:t>
      </w:r>
      <w:r w:rsidRPr="00D55655">
        <w:rPr>
          <w:rFonts w:eastAsia="宋体"/>
        </w:rPr>
        <w:t>.</w:t>
      </w:r>
      <w:r w:rsidRPr="00D55655">
        <w:rPr>
          <w:rFonts w:eastAsia="宋体"/>
        </w:rPr>
        <w:tab/>
      </w:r>
      <w:r w:rsidR="00D63649" w:rsidRPr="00D63649">
        <w:rPr>
          <w:rFonts w:eastAsia="宋体"/>
        </w:rPr>
        <w:t>Follow up to the Committee’s previous concluding observations and recommendations concerning the implementation of the Optional Protocols to the Convention</w:t>
      </w:r>
    </w:p>
    <w:p w14:paraId="724FC567" w14:textId="4362240F" w:rsidR="00FF18C9" w:rsidRPr="00FF18C9" w:rsidRDefault="00FF18C9" w:rsidP="00FF18C9">
      <w:pPr>
        <w:pStyle w:val="SingleTxtG"/>
        <w:rPr>
          <w:rFonts w:eastAsiaTheme="minorEastAsia"/>
          <w:b/>
          <w:bCs/>
        </w:rPr>
      </w:pPr>
      <w:r w:rsidRPr="00FF18C9">
        <w:rPr>
          <w:rFonts w:eastAsiaTheme="minorEastAsia"/>
          <w:b/>
          <w:bCs/>
        </w:rPr>
        <w:t>Optional Protocol on the sale of children, child prostitution and child pornography</w:t>
      </w:r>
    </w:p>
    <w:p w14:paraId="270E3768" w14:textId="59ADB974" w:rsidR="00FF18C9" w:rsidRPr="00FF18C9" w:rsidRDefault="00FF18C9" w:rsidP="00FF18C9">
      <w:pPr>
        <w:pStyle w:val="SingleTxtG"/>
        <w:rPr>
          <w:rFonts w:eastAsiaTheme="minorEastAsia"/>
          <w:b/>
          <w:bCs/>
        </w:rPr>
      </w:pPr>
      <w:r w:rsidRPr="00FF18C9">
        <w:rPr>
          <w:rFonts w:eastAsiaTheme="minorEastAsia"/>
          <w:b/>
          <w:bCs/>
        </w:rPr>
        <w:t>Optional Protocol on the involvement of children in armed conflict</w:t>
      </w:r>
    </w:p>
    <w:p w14:paraId="24FCDFEE" w14:textId="25D7E3A5" w:rsidR="00865BA7" w:rsidRDefault="003F797C" w:rsidP="003F797C">
      <w:pPr>
        <w:pStyle w:val="H1G"/>
        <w:rPr>
          <w:color w:val="FF0000"/>
        </w:rPr>
      </w:pPr>
      <w:r w:rsidRPr="00ED29FD">
        <w:rPr>
          <w:rFonts w:eastAsia="宋体"/>
          <w:lang w:eastAsia="zh-CN"/>
        </w:rPr>
        <w:lastRenderedPageBreak/>
        <w:tab/>
      </w:r>
      <w:r w:rsidR="00D55655">
        <w:rPr>
          <w:rFonts w:eastAsia="宋体" w:hint="eastAsia"/>
          <w:lang w:eastAsia="zh-CN"/>
        </w:rPr>
        <w:t>M</w:t>
      </w:r>
      <w:r w:rsidRPr="00ED29FD">
        <w:rPr>
          <w:rFonts w:eastAsia="宋体"/>
          <w:lang w:eastAsia="zh-CN"/>
        </w:rPr>
        <w:t>.</w:t>
      </w:r>
      <w:r w:rsidRPr="00ED29FD">
        <w:rPr>
          <w:rFonts w:eastAsia="宋体"/>
          <w:lang w:eastAsia="zh-CN"/>
        </w:rPr>
        <w:tab/>
        <w:t xml:space="preserve">Ratification of </w:t>
      </w:r>
      <w:r w:rsidRPr="00ED29FD">
        <w:t xml:space="preserve">the </w:t>
      </w:r>
      <w:r w:rsidRPr="004D51E9">
        <w:rPr>
          <w:color w:val="FF0000"/>
        </w:rPr>
        <w:t>Optional Protocol to the Convention on a communications procedure</w:t>
      </w:r>
    </w:p>
    <w:p w14:paraId="1427747F" w14:textId="77777777" w:rsidR="003F797C" w:rsidRPr="00ED29FD" w:rsidRDefault="00865BA7" w:rsidP="00865BA7">
      <w:pPr>
        <w:pStyle w:val="H1G"/>
        <w:rPr>
          <w:rFonts w:eastAsia="宋体"/>
          <w:lang w:eastAsia="zh-CN"/>
        </w:rPr>
      </w:pPr>
      <w:r>
        <w:rPr>
          <w:color w:val="FF0000"/>
        </w:rPr>
        <w:tab/>
      </w:r>
      <w:r>
        <w:rPr>
          <w:color w:val="FF0000"/>
        </w:rPr>
        <w:tab/>
      </w:r>
      <w:r w:rsidRPr="00C47867">
        <w:t xml:space="preserve">Ratification of the </w:t>
      </w:r>
      <w:r w:rsidR="000B6C8C">
        <w:rPr>
          <w:color w:val="FF0000"/>
        </w:rPr>
        <w:t>O</w:t>
      </w:r>
      <w:r w:rsidR="00C3057B" w:rsidRPr="004D51E9">
        <w:rPr>
          <w:color w:val="FF0000"/>
        </w:rPr>
        <w:t xml:space="preserve">ptional </w:t>
      </w:r>
      <w:r w:rsidR="00D13498">
        <w:rPr>
          <w:color w:val="FF0000"/>
        </w:rPr>
        <w:t>P</w:t>
      </w:r>
      <w:r w:rsidR="00C3057B" w:rsidRPr="004D51E9">
        <w:rPr>
          <w:color w:val="FF0000"/>
        </w:rPr>
        <w:t>rotocols to the Convention</w:t>
      </w:r>
    </w:p>
    <w:p w14:paraId="36B04059" w14:textId="218A49B4" w:rsidR="00E56D27" w:rsidRDefault="000633BD" w:rsidP="00074FF0">
      <w:pPr>
        <w:pStyle w:val="SingleTxtG"/>
        <w:rPr>
          <w:bCs/>
          <w:lang w:eastAsia="ja-JP"/>
        </w:rPr>
      </w:pPr>
      <w:r>
        <w:rPr>
          <w:bCs/>
          <w:lang w:eastAsia="ja-JP"/>
        </w:rPr>
        <w:t>8</w:t>
      </w:r>
      <w:r w:rsidR="00074FF0" w:rsidRPr="00FC6556">
        <w:rPr>
          <w:bCs/>
          <w:lang w:eastAsia="ja-JP"/>
        </w:rPr>
        <w:t>.</w:t>
      </w:r>
    </w:p>
    <w:p w14:paraId="48ACE71B" w14:textId="187409FF" w:rsidR="00FC6556" w:rsidRPr="00FC6556" w:rsidRDefault="003F797C" w:rsidP="00074FF0">
      <w:pPr>
        <w:pStyle w:val="SingleTxtG"/>
        <w:rPr>
          <w:b/>
          <w:bCs/>
          <w:lang w:eastAsia="ja-JP"/>
        </w:rPr>
      </w:pPr>
      <w:r w:rsidRPr="00ED29FD">
        <w:rPr>
          <w:b/>
          <w:bCs/>
          <w:lang w:eastAsia="ja-JP"/>
        </w:rPr>
        <w:t>The Committee recommends that the State party, in order to further strengthen the fulfilment of children’s rights, ratify the</w:t>
      </w:r>
      <w:r w:rsidRPr="004F41D2">
        <w:rPr>
          <w:b/>
          <w:bCs/>
          <w:lang w:eastAsia="ja-JP"/>
        </w:rPr>
        <w:t xml:space="preserve"> </w:t>
      </w:r>
      <w:r w:rsidRPr="004D51E9">
        <w:rPr>
          <w:b/>
          <w:bCs/>
          <w:color w:val="FF0000"/>
          <w:lang w:eastAsia="ja-JP"/>
        </w:rPr>
        <w:t>Optional Protocol to the Convention on a communications procedure</w:t>
      </w:r>
      <w:r w:rsidR="00FC6556">
        <w:rPr>
          <w:rFonts w:hint="eastAsia"/>
          <w:b/>
          <w:bCs/>
          <w:color w:val="FF0000"/>
        </w:rPr>
        <w:t>.</w:t>
      </w:r>
    </w:p>
    <w:p w14:paraId="2C2ACEC7" w14:textId="77777777" w:rsidR="003F797C" w:rsidRPr="00CB0AC5" w:rsidRDefault="00FC6556" w:rsidP="00FC6556">
      <w:pPr>
        <w:pStyle w:val="SingleTxtG"/>
        <w:rPr>
          <w:b/>
          <w:bCs/>
          <w:lang w:eastAsia="ja-JP"/>
        </w:rPr>
      </w:pPr>
      <w:r>
        <w:rPr>
          <w:b/>
          <w:bCs/>
          <w:color w:val="FF0000"/>
          <w:lang w:eastAsia="ja-JP"/>
        </w:rPr>
        <w:tab/>
      </w:r>
      <w:r w:rsidRPr="00FC6556">
        <w:rPr>
          <w:b/>
          <w:bCs/>
          <w:lang w:eastAsia="ja-JP"/>
        </w:rPr>
        <w:t xml:space="preserve">The Committee recommends that the State party, in order to further strengthen the fulfilment of children’s rights, ratify </w:t>
      </w:r>
      <w:r w:rsidR="00C3057B" w:rsidRPr="004D51E9">
        <w:rPr>
          <w:b/>
          <w:color w:val="FF0000"/>
        </w:rPr>
        <w:t>the Optional Protocols to the Convention on the involvement of children in armed conflict, on the sale of children, child prostitution and child pornography and on a communications procedure</w:t>
      </w:r>
      <w:r w:rsidR="00F75B20">
        <w:rPr>
          <w:b/>
          <w:bCs/>
          <w:lang w:eastAsia="ja-JP"/>
        </w:rPr>
        <w:t>.</w:t>
      </w:r>
    </w:p>
    <w:p w14:paraId="014B6537" w14:textId="7DE46F8F" w:rsidR="003F797C" w:rsidRPr="004F41D2" w:rsidRDefault="003F797C" w:rsidP="003F797C">
      <w:pPr>
        <w:pStyle w:val="H1G"/>
        <w:rPr>
          <w:rFonts w:eastAsia="宋体"/>
          <w:lang w:eastAsia="zh-CN"/>
        </w:rPr>
      </w:pPr>
      <w:r>
        <w:rPr>
          <w:rFonts w:eastAsia="宋体"/>
          <w:lang w:eastAsia="zh-CN"/>
        </w:rPr>
        <w:tab/>
      </w:r>
      <w:r w:rsidR="00D55655">
        <w:rPr>
          <w:rFonts w:eastAsia="宋体" w:hint="eastAsia"/>
          <w:lang w:eastAsia="zh-CN"/>
        </w:rPr>
        <w:t>N</w:t>
      </w:r>
      <w:r w:rsidRPr="004F41D2">
        <w:rPr>
          <w:rFonts w:eastAsia="宋体"/>
          <w:lang w:eastAsia="zh-CN"/>
        </w:rPr>
        <w:t>.</w:t>
      </w:r>
      <w:r>
        <w:rPr>
          <w:rFonts w:eastAsia="宋体"/>
          <w:lang w:eastAsia="zh-CN"/>
        </w:rPr>
        <w:tab/>
      </w:r>
      <w:r w:rsidRPr="004F41D2">
        <w:rPr>
          <w:rFonts w:eastAsia="宋体"/>
          <w:lang w:eastAsia="zh-CN"/>
        </w:rPr>
        <w:t>Ratification of international human rights instruments</w:t>
      </w:r>
    </w:p>
    <w:p w14:paraId="6988C4A9" w14:textId="45212F13" w:rsidR="00E56D27" w:rsidRDefault="000633BD" w:rsidP="00074FF0">
      <w:pPr>
        <w:pStyle w:val="SingleTxtG"/>
        <w:rPr>
          <w:bCs/>
          <w:lang w:eastAsia="ja-JP"/>
        </w:rPr>
      </w:pPr>
      <w:r>
        <w:rPr>
          <w:bCs/>
          <w:lang w:eastAsia="ja-JP"/>
        </w:rPr>
        <w:t>9</w:t>
      </w:r>
      <w:r w:rsidR="00074FF0">
        <w:rPr>
          <w:bCs/>
          <w:lang w:eastAsia="ja-JP"/>
        </w:rPr>
        <w:t>.</w:t>
      </w:r>
    </w:p>
    <w:p w14:paraId="447695F1" w14:textId="21F25A8E" w:rsidR="003F797C" w:rsidRDefault="003F797C" w:rsidP="00074FF0">
      <w:pPr>
        <w:pStyle w:val="SingleTxtG"/>
        <w:rPr>
          <w:b/>
          <w:bCs/>
          <w:lang w:eastAsia="ja-JP"/>
        </w:rPr>
      </w:pPr>
      <w:r w:rsidRPr="004F41D2">
        <w:rPr>
          <w:b/>
          <w:bCs/>
          <w:lang w:eastAsia="ja-JP"/>
        </w:rPr>
        <w:t xml:space="preserve">The Committee recommends that the State party, in order to further strengthen the fulfilment of children’s rights, </w:t>
      </w:r>
      <w:r w:rsidRPr="00253C04">
        <w:rPr>
          <w:b/>
          <w:bCs/>
          <w:color w:val="FF0000"/>
          <w:lang w:eastAsia="ja-JP"/>
        </w:rPr>
        <w:t>ratify</w:t>
      </w:r>
      <w:r w:rsidR="001159E9">
        <w:rPr>
          <w:b/>
          <w:bCs/>
          <w:color w:val="FF0000"/>
          <w:lang w:eastAsia="ja-JP"/>
        </w:rPr>
        <w:t xml:space="preserve"> </w:t>
      </w:r>
      <w:r>
        <w:rPr>
          <w:b/>
          <w:bCs/>
          <w:lang w:eastAsia="ja-JP"/>
        </w:rPr>
        <w:t>the following core human rights instruments to which it is not yet a party:</w:t>
      </w:r>
    </w:p>
    <w:p w14:paraId="146329C7" w14:textId="77777777" w:rsidR="001159E9" w:rsidRPr="001159E9" w:rsidRDefault="001159E9" w:rsidP="001159E9">
      <w:pPr>
        <w:pStyle w:val="SingleTxtG"/>
        <w:rPr>
          <w:b/>
          <w:bCs/>
          <w:lang w:eastAsia="ja-JP"/>
        </w:rPr>
      </w:pPr>
      <w:r>
        <w:rPr>
          <w:b/>
          <w:bCs/>
          <w:lang w:eastAsia="ja-JP"/>
        </w:rPr>
        <w:tab/>
      </w:r>
      <w:r w:rsidRPr="004F41D2">
        <w:rPr>
          <w:b/>
          <w:bCs/>
          <w:lang w:eastAsia="ja-JP"/>
        </w:rPr>
        <w:t xml:space="preserve">The Committee recommends that the State party, in order to further strengthen the fulfilment of children’s rights, </w:t>
      </w:r>
      <w:r>
        <w:rPr>
          <w:b/>
          <w:bCs/>
          <w:color w:val="FF0000"/>
          <w:lang w:eastAsia="ja-JP"/>
        </w:rPr>
        <w:t>consider ratifying</w:t>
      </w:r>
      <w:r w:rsidRPr="00253C04">
        <w:rPr>
          <w:b/>
          <w:bCs/>
          <w:color w:val="FF0000"/>
          <w:lang w:eastAsia="ja-JP"/>
        </w:rPr>
        <w:t xml:space="preserve"> </w:t>
      </w:r>
      <w:r>
        <w:rPr>
          <w:b/>
          <w:bCs/>
          <w:lang w:eastAsia="ja-JP"/>
        </w:rPr>
        <w:t>the following core human rights instruments to which it is not yet a party:</w:t>
      </w:r>
    </w:p>
    <w:p w14:paraId="3CEA90F8" w14:textId="5F4888BE" w:rsidR="005455EF" w:rsidRDefault="003F797C" w:rsidP="003F797C">
      <w:pPr>
        <w:pStyle w:val="H1G"/>
        <w:rPr>
          <w:rFonts w:eastAsia="宋体"/>
          <w:color w:val="FF0000"/>
          <w:lang w:eastAsia="zh-CN"/>
        </w:rPr>
      </w:pPr>
      <w:r w:rsidRPr="004F41D2">
        <w:rPr>
          <w:rFonts w:eastAsia="宋体"/>
          <w:lang w:eastAsia="zh-CN"/>
        </w:rPr>
        <w:tab/>
      </w:r>
      <w:r w:rsidR="00D55655">
        <w:rPr>
          <w:rFonts w:eastAsia="宋体" w:hint="eastAsia"/>
          <w:lang w:eastAsia="zh-CN"/>
        </w:rPr>
        <w:t>O</w:t>
      </w:r>
      <w:r w:rsidRPr="004F41D2">
        <w:rPr>
          <w:rFonts w:eastAsia="宋体"/>
          <w:lang w:eastAsia="zh-CN"/>
        </w:rPr>
        <w:t>.</w:t>
      </w:r>
      <w:r w:rsidRPr="004F41D2">
        <w:rPr>
          <w:rFonts w:eastAsia="宋体"/>
          <w:lang w:eastAsia="zh-CN"/>
        </w:rPr>
        <w:tab/>
      </w:r>
      <w:r w:rsidRPr="0046611F">
        <w:rPr>
          <w:rFonts w:eastAsia="宋体"/>
          <w:color w:val="FF0000"/>
          <w:lang w:eastAsia="zh-CN"/>
        </w:rPr>
        <w:t>Cooperation with regional bodies</w:t>
      </w:r>
    </w:p>
    <w:p w14:paraId="0DC85356" w14:textId="77777777" w:rsidR="005455EF" w:rsidRDefault="005455EF" w:rsidP="005455EF">
      <w:pPr>
        <w:pStyle w:val="H1G"/>
        <w:rPr>
          <w:bCs/>
          <w:color w:val="FF0000"/>
        </w:rPr>
      </w:pPr>
      <w:r>
        <w:rPr>
          <w:rFonts w:eastAsia="宋体"/>
          <w:color w:val="FF0000"/>
          <w:lang w:eastAsia="zh-CN"/>
        </w:rPr>
        <w:tab/>
      </w:r>
      <w:r>
        <w:rPr>
          <w:rFonts w:eastAsia="宋体"/>
          <w:color w:val="FF0000"/>
          <w:lang w:eastAsia="zh-CN"/>
        </w:rPr>
        <w:tab/>
      </w:r>
      <w:r w:rsidR="003F797C" w:rsidRPr="0046611F">
        <w:rPr>
          <w:color w:val="FF0000"/>
        </w:rPr>
        <w:t>Cooperation with international bodies</w:t>
      </w:r>
    </w:p>
    <w:p w14:paraId="5931CA88" w14:textId="77777777" w:rsidR="003F797C" w:rsidRPr="004F41D2" w:rsidRDefault="005455EF" w:rsidP="005455EF">
      <w:pPr>
        <w:pStyle w:val="H1G"/>
        <w:rPr>
          <w:rFonts w:eastAsia="宋体"/>
          <w:lang w:eastAsia="zh-CN"/>
        </w:rPr>
      </w:pPr>
      <w:r>
        <w:rPr>
          <w:bCs/>
          <w:color w:val="FF0000"/>
        </w:rPr>
        <w:tab/>
      </w:r>
      <w:r>
        <w:rPr>
          <w:bCs/>
          <w:color w:val="FF0000"/>
        </w:rPr>
        <w:tab/>
      </w:r>
      <w:r w:rsidR="003F797C" w:rsidRPr="0046611F">
        <w:rPr>
          <w:color w:val="FF0000"/>
        </w:rPr>
        <w:t>Cooperation with regional and international bodies</w:t>
      </w:r>
    </w:p>
    <w:p w14:paraId="0697432F" w14:textId="4B7B3804" w:rsidR="00E347C0" w:rsidRDefault="000633BD" w:rsidP="00074FF0">
      <w:pPr>
        <w:pStyle w:val="SingleTxtG"/>
        <w:rPr>
          <w:bCs/>
          <w:lang w:eastAsia="ja-JP"/>
        </w:rPr>
      </w:pPr>
      <w:r>
        <w:rPr>
          <w:bCs/>
          <w:lang w:eastAsia="ja-JP"/>
        </w:rPr>
        <w:t>10</w:t>
      </w:r>
      <w:r w:rsidR="00074FF0" w:rsidRPr="00CB0AC5">
        <w:rPr>
          <w:bCs/>
          <w:lang w:eastAsia="ja-JP"/>
        </w:rPr>
        <w:t>.</w:t>
      </w:r>
    </w:p>
    <w:p w14:paraId="66339766" w14:textId="064EB7DD" w:rsidR="003F797C" w:rsidRPr="00CB0AC5" w:rsidRDefault="003F797C" w:rsidP="00074FF0">
      <w:pPr>
        <w:pStyle w:val="SingleTxtG"/>
        <w:rPr>
          <w:b/>
          <w:bCs/>
          <w:lang w:eastAsia="ja-JP"/>
        </w:rPr>
      </w:pPr>
      <w:r w:rsidRPr="004F41D2">
        <w:rPr>
          <w:b/>
          <w:bCs/>
          <w:lang w:eastAsia="ja-JP"/>
        </w:rPr>
        <w:t>The Committee recommends that the State party cooperate with</w:t>
      </w:r>
      <w:r w:rsidR="002612D9" w:rsidRPr="002612D9">
        <w:rPr>
          <w:b/>
          <w:bCs/>
          <w:lang w:eastAsia="ja-JP"/>
        </w:rPr>
        <w:t xml:space="preserve"> </w:t>
      </w:r>
      <w:r w:rsidR="002612D9" w:rsidRPr="00D66B13">
        <w:rPr>
          <w:b/>
          <w:bCs/>
          <w:color w:val="FF0000"/>
          <w:lang w:eastAsia="ja-JP"/>
        </w:rPr>
        <w:t>the Council of Europe</w:t>
      </w:r>
      <w:r w:rsidR="002612D9">
        <w:rPr>
          <w:b/>
          <w:bCs/>
          <w:lang w:eastAsia="ja-JP"/>
        </w:rPr>
        <w:t>.</w:t>
      </w:r>
    </w:p>
    <w:p w14:paraId="644415A5" w14:textId="397DB1A9" w:rsidR="003F797C" w:rsidRPr="004F41D2" w:rsidRDefault="008F7645" w:rsidP="003F797C">
      <w:pPr>
        <w:pStyle w:val="HChG"/>
      </w:pPr>
      <w:r w:rsidRPr="008F7645">
        <w:tab/>
      </w:r>
      <w:r w:rsidR="003F797C">
        <w:t>V.</w:t>
      </w:r>
      <w:r w:rsidR="003F797C">
        <w:tab/>
        <w:t>Implementation and reporting</w:t>
      </w:r>
    </w:p>
    <w:p w14:paraId="22FF42DE" w14:textId="77777777" w:rsidR="003F797C" w:rsidRPr="004F41D2" w:rsidRDefault="003F797C" w:rsidP="003F797C">
      <w:pPr>
        <w:pStyle w:val="H1G"/>
      </w:pPr>
      <w:r w:rsidRPr="004F41D2">
        <w:tab/>
        <w:t>A.</w:t>
      </w:r>
      <w:r w:rsidRPr="004F41D2">
        <w:tab/>
        <w:t>Follow-up and dissemination</w:t>
      </w:r>
    </w:p>
    <w:p w14:paraId="06B6F81D" w14:textId="701B8553" w:rsidR="00E347C0" w:rsidRDefault="00E347C0" w:rsidP="00074FF0">
      <w:pPr>
        <w:pStyle w:val="SingleTxtG"/>
        <w:rPr>
          <w:bCs/>
          <w:lang w:eastAsia="ja-JP"/>
        </w:rPr>
      </w:pPr>
      <w:r>
        <w:rPr>
          <w:bCs/>
          <w:lang w:eastAsia="ja-JP"/>
        </w:rPr>
        <w:t>1</w:t>
      </w:r>
      <w:r w:rsidR="000633BD">
        <w:rPr>
          <w:bCs/>
          <w:lang w:eastAsia="ja-JP"/>
        </w:rPr>
        <w:t>1</w:t>
      </w:r>
      <w:r w:rsidR="00074FF0" w:rsidRPr="0062388A">
        <w:rPr>
          <w:bCs/>
          <w:lang w:eastAsia="ja-JP"/>
        </w:rPr>
        <w:t>.</w:t>
      </w:r>
    </w:p>
    <w:p w14:paraId="313F1554" w14:textId="77777777" w:rsidR="00E347C0" w:rsidRDefault="003F797C" w:rsidP="00074FF0">
      <w:pPr>
        <w:pStyle w:val="SingleTxtG"/>
        <w:rPr>
          <w:b/>
          <w:bCs/>
          <w:lang w:eastAsia="ja-JP"/>
        </w:rPr>
      </w:pPr>
      <w:r w:rsidRPr="0062388A">
        <w:rPr>
          <w:b/>
          <w:bCs/>
          <w:lang w:eastAsia="ja-JP"/>
        </w:rPr>
        <w:t xml:space="preserve">The Committee recommends that the State party take all appropriate measures to ensure that the recommendations contained in the present concluding observations are fully implemented. </w:t>
      </w:r>
    </w:p>
    <w:p w14:paraId="20B050DD" w14:textId="4880175D" w:rsidR="00E347C0" w:rsidRPr="00E347C0" w:rsidRDefault="00E347C0" w:rsidP="00074FF0">
      <w:pPr>
        <w:pStyle w:val="SingleTxtG"/>
      </w:pPr>
      <w:r w:rsidRPr="00E347C0">
        <w:rPr>
          <w:rFonts w:hint="eastAsia"/>
        </w:rPr>
        <w:t>1</w:t>
      </w:r>
      <w:r w:rsidR="000633BD">
        <w:t>2</w:t>
      </w:r>
      <w:r w:rsidRPr="00E347C0">
        <w:t>.</w:t>
      </w:r>
    </w:p>
    <w:p w14:paraId="35B51604" w14:textId="5C220896" w:rsidR="003F797C" w:rsidRPr="0062388A" w:rsidRDefault="003F797C" w:rsidP="00074FF0">
      <w:pPr>
        <w:pStyle w:val="SingleTxtG"/>
        <w:rPr>
          <w:b/>
          <w:bCs/>
          <w:lang w:eastAsia="ja-JP"/>
        </w:rPr>
      </w:pPr>
      <w:r w:rsidRPr="0062388A">
        <w:rPr>
          <w:b/>
          <w:bCs/>
          <w:lang w:eastAsia="ja-JP"/>
        </w:rPr>
        <w:t xml:space="preserve">The Committee also recommends that the </w:t>
      </w:r>
      <w:r w:rsidRPr="0062388A">
        <w:rPr>
          <w:b/>
          <w:bCs/>
          <w:color w:val="FF0000"/>
        </w:rPr>
        <w:t xml:space="preserve">combined </w:t>
      </w:r>
      <w:r w:rsidR="00107A8B">
        <w:rPr>
          <w:b/>
          <w:bCs/>
          <w:color w:val="FF0000"/>
        </w:rPr>
        <w:t>fifth an</w:t>
      </w:r>
      <w:r w:rsidR="00063C87">
        <w:rPr>
          <w:b/>
          <w:bCs/>
          <w:color w:val="FF0000"/>
        </w:rPr>
        <w:t>d</w:t>
      </w:r>
      <w:r w:rsidR="00107A8B">
        <w:rPr>
          <w:b/>
          <w:bCs/>
          <w:color w:val="FF0000"/>
        </w:rPr>
        <w:t xml:space="preserve"> sixth </w:t>
      </w:r>
      <w:r w:rsidRPr="0062388A">
        <w:rPr>
          <w:b/>
          <w:bCs/>
          <w:color w:val="FF0000"/>
        </w:rPr>
        <w:t xml:space="preserve">periodic </w:t>
      </w:r>
      <w:r w:rsidRPr="0062388A">
        <w:rPr>
          <w:b/>
          <w:bCs/>
        </w:rPr>
        <w:t>report</w:t>
      </w:r>
      <w:r w:rsidRPr="0062388A">
        <w:rPr>
          <w:b/>
          <w:bCs/>
          <w:color w:val="FF0000"/>
        </w:rPr>
        <w:t>s</w:t>
      </w:r>
      <w:r w:rsidRPr="0062388A">
        <w:rPr>
          <w:b/>
          <w:bCs/>
          <w:lang w:eastAsia="ja-JP"/>
        </w:rPr>
        <w:t>, the written replies to the list of issues and the present concluding observations be made widely available in the languages of the country.</w:t>
      </w:r>
      <w:r>
        <w:rPr>
          <w:b/>
          <w:bCs/>
          <w:lang w:eastAsia="ja-JP"/>
        </w:rPr>
        <w:t xml:space="preserve"> </w:t>
      </w:r>
    </w:p>
    <w:p w14:paraId="7F1A6959" w14:textId="77777777" w:rsidR="00D13498" w:rsidRPr="00F20312" w:rsidRDefault="003F797C" w:rsidP="005455EF">
      <w:pPr>
        <w:pStyle w:val="H1G"/>
        <w:rPr>
          <w:lang w:eastAsia="de-DE"/>
        </w:rPr>
      </w:pPr>
      <w:r w:rsidRPr="004F41D2">
        <w:rPr>
          <w:rFonts w:eastAsia="Malgun Gothic"/>
          <w:lang w:eastAsia="zh-CN"/>
        </w:rPr>
        <w:tab/>
        <w:t>B.</w:t>
      </w:r>
      <w:r w:rsidRPr="004F41D2">
        <w:rPr>
          <w:rFonts w:eastAsia="Malgun Gothic"/>
          <w:lang w:eastAsia="zh-CN"/>
        </w:rPr>
        <w:tab/>
      </w:r>
      <w:r w:rsidR="00D13498" w:rsidRPr="00F20312">
        <w:rPr>
          <w:lang w:eastAsia="de-DE"/>
        </w:rPr>
        <w:t xml:space="preserve">National </w:t>
      </w:r>
      <w:r w:rsidR="00546F3A">
        <w:rPr>
          <w:lang w:eastAsia="de-DE"/>
        </w:rPr>
        <w:t>m</w:t>
      </w:r>
      <w:r w:rsidR="00D13498" w:rsidRPr="00F20312">
        <w:rPr>
          <w:lang w:eastAsia="de-DE"/>
        </w:rPr>
        <w:t xml:space="preserve">echanism for </w:t>
      </w:r>
      <w:r w:rsidR="00546F3A">
        <w:rPr>
          <w:lang w:eastAsia="de-DE"/>
        </w:rPr>
        <w:t>reporting and f</w:t>
      </w:r>
      <w:r w:rsidR="00D13498" w:rsidRPr="00F20312">
        <w:rPr>
          <w:lang w:eastAsia="de-DE"/>
        </w:rPr>
        <w:t>ollow-up</w:t>
      </w:r>
    </w:p>
    <w:p w14:paraId="3BDDCF76" w14:textId="15B2CF3F" w:rsidR="00E347C0" w:rsidRDefault="00E347C0" w:rsidP="00074FF0">
      <w:pPr>
        <w:pStyle w:val="SingleTxtG"/>
        <w:rPr>
          <w:rFonts w:eastAsia="Malgun Gothic"/>
        </w:rPr>
      </w:pPr>
      <w:r>
        <w:rPr>
          <w:rFonts w:eastAsia="Malgun Gothic"/>
        </w:rPr>
        <w:t>1</w:t>
      </w:r>
      <w:r w:rsidR="000633BD">
        <w:rPr>
          <w:rFonts w:eastAsia="Malgun Gothic"/>
        </w:rPr>
        <w:t>3</w:t>
      </w:r>
      <w:r>
        <w:rPr>
          <w:rFonts w:eastAsia="Malgun Gothic"/>
        </w:rPr>
        <w:t>.</w:t>
      </w:r>
    </w:p>
    <w:p w14:paraId="334869A1" w14:textId="17C6ACBF" w:rsidR="00D13498" w:rsidRPr="004D51E9" w:rsidRDefault="00D13498" w:rsidP="00074FF0">
      <w:pPr>
        <w:pStyle w:val="SingleTxtG"/>
        <w:rPr>
          <w:rFonts w:eastAsia="Malgun Gothic"/>
          <w:b/>
        </w:rPr>
      </w:pPr>
      <w:r w:rsidRPr="00F20312">
        <w:rPr>
          <w:b/>
          <w:lang w:eastAsia="de-DE"/>
        </w:rPr>
        <w:lastRenderedPageBreak/>
        <w:t xml:space="preserve">The Committee </w:t>
      </w:r>
      <w:r w:rsidRPr="004D51E9">
        <w:rPr>
          <w:b/>
          <w:bCs/>
          <w:lang w:eastAsia="ja-JP"/>
        </w:rPr>
        <w:t>recommends</w:t>
      </w:r>
      <w:r w:rsidRPr="00F20312">
        <w:rPr>
          <w:b/>
          <w:lang w:eastAsia="de-DE"/>
        </w:rPr>
        <w:t xml:space="preserve"> that the State party establish a </w:t>
      </w:r>
      <w:r w:rsidR="00546F3A">
        <w:rPr>
          <w:b/>
          <w:lang w:eastAsia="de-DE"/>
        </w:rPr>
        <w:t>n</w:t>
      </w:r>
      <w:r w:rsidRPr="00F20312">
        <w:rPr>
          <w:b/>
          <w:lang w:eastAsia="de-DE"/>
        </w:rPr>
        <w:t xml:space="preserve">ational </w:t>
      </w:r>
      <w:r w:rsidR="00546F3A">
        <w:rPr>
          <w:b/>
          <w:lang w:eastAsia="de-DE"/>
        </w:rPr>
        <w:t>m</w:t>
      </w:r>
      <w:r w:rsidRPr="00F20312">
        <w:rPr>
          <w:b/>
          <w:lang w:eastAsia="de-DE"/>
        </w:rPr>
        <w:t xml:space="preserve">echanism for </w:t>
      </w:r>
      <w:r w:rsidR="00546F3A">
        <w:rPr>
          <w:b/>
          <w:lang w:eastAsia="de-DE"/>
        </w:rPr>
        <w:t>r</w:t>
      </w:r>
      <w:r w:rsidRPr="00F20312">
        <w:rPr>
          <w:b/>
          <w:lang w:eastAsia="de-DE"/>
        </w:rPr>
        <w:t xml:space="preserve">eporting and </w:t>
      </w:r>
      <w:r w:rsidR="00546F3A">
        <w:rPr>
          <w:b/>
          <w:lang w:eastAsia="de-DE"/>
        </w:rPr>
        <w:t>f</w:t>
      </w:r>
      <w:r w:rsidRPr="00F20312">
        <w:rPr>
          <w:b/>
          <w:lang w:eastAsia="de-DE"/>
        </w:rPr>
        <w:t xml:space="preserve">ollow-up as a standing </w:t>
      </w:r>
      <w:r w:rsidR="00546F3A">
        <w:rPr>
          <w:b/>
          <w:lang w:eastAsia="de-DE"/>
        </w:rPr>
        <w:t>g</w:t>
      </w:r>
      <w:r w:rsidRPr="00F20312">
        <w:rPr>
          <w:b/>
          <w:lang w:eastAsia="de-DE"/>
        </w:rPr>
        <w:t xml:space="preserve">overnment structure that is mandated </w:t>
      </w:r>
      <w:r w:rsidR="00546F3A">
        <w:rPr>
          <w:b/>
          <w:lang w:eastAsia="de-DE"/>
        </w:rPr>
        <w:t>with</w:t>
      </w:r>
      <w:r w:rsidRPr="00F20312">
        <w:rPr>
          <w:b/>
          <w:lang w:eastAsia="de-DE"/>
        </w:rPr>
        <w:t xml:space="preserve"> coordinat</w:t>
      </w:r>
      <w:r w:rsidR="00546F3A">
        <w:rPr>
          <w:b/>
          <w:lang w:eastAsia="de-DE"/>
        </w:rPr>
        <w:t>ing and preparing</w:t>
      </w:r>
      <w:r w:rsidRPr="00F20312">
        <w:rPr>
          <w:b/>
          <w:lang w:eastAsia="de-DE"/>
        </w:rPr>
        <w:t xml:space="preserve"> reports to and engag</w:t>
      </w:r>
      <w:r w:rsidR="00546F3A">
        <w:rPr>
          <w:b/>
          <w:lang w:eastAsia="de-DE"/>
        </w:rPr>
        <w:t>ing</w:t>
      </w:r>
      <w:r w:rsidRPr="00F20312">
        <w:rPr>
          <w:b/>
          <w:lang w:eastAsia="de-DE"/>
        </w:rPr>
        <w:t xml:space="preserve"> with international and regional human rights mechanism</w:t>
      </w:r>
      <w:r w:rsidR="00546F3A">
        <w:rPr>
          <w:b/>
          <w:lang w:eastAsia="de-DE"/>
        </w:rPr>
        <w:t>s, as well as</w:t>
      </w:r>
      <w:r w:rsidRPr="00F20312">
        <w:rPr>
          <w:b/>
          <w:lang w:eastAsia="de-DE"/>
        </w:rPr>
        <w:t xml:space="preserve"> </w:t>
      </w:r>
      <w:r w:rsidR="00546F3A">
        <w:rPr>
          <w:b/>
          <w:lang w:eastAsia="de-DE"/>
        </w:rPr>
        <w:t>with</w:t>
      </w:r>
      <w:r w:rsidRPr="00F20312">
        <w:rPr>
          <w:b/>
          <w:lang w:eastAsia="de-DE"/>
        </w:rPr>
        <w:t xml:space="preserve"> coordinat</w:t>
      </w:r>
      <w:r w:rsidR="00546F3A">
        <w:rPr>
          <w:b/>
          <w:lang w:eastAsia="de-DE"/>
        </w:rPr>
        <w:t>ing</w:t>
      </w:r>
      <w:r w:rsidRPr="00F20312">
        <w:rPr>
          <w:b/>
          <w:lang w:eastAsia="de-DE"/>
        </w:rPr>
        <w:t xml:space="preserve"> and track</w:t>
      </w:r>
      <w:r w:rsidR="00546F3A">
        <w:rPr>
          <w:b/>
          <w:lang w:eastAsia="de-DE"/>
        </w:rPr>
        <w:t>ing</w:t>
      </w:r>
      <w:r w:rsidRPr="00F20312">
        <w:rPr>
          <w:b/>
          <w:lang w:eastAsia="de-DE"/>
        </w:rPr>
        <w:t xml:space="preserve"> national follow-up </w:t>
      </w:r>
      <w:r w:rsidR="009244B6">
        <w:rPr>
          <w:b/>
          <w:lang w:eastAsia="de-DE"/>
        </w:rPr>
        <w:t xml:space="preserve">to </w:t>
      </w:r>
      <w:r w:rsidRPr="00F20312">
        <w:rPr>
          <w:b/>
          <w:lang w:eastAsia="de-DE"/>
        </w:rPr>
        <w:t xml:space="preserve">and implementation of treaty obligations </w:t>
      </w:r>
      <w:r w:rsidR="00546F3A">
        <w:rPr>
          <w:b/>
          <w:lang w:eastAsia="de-DE"/>
        </w:rPr>
        <w:t xml:space="preserve">and the </w:t>
      </w:r>
      <w:r w:rsidRPr="00F20312">
        <w:rPr>
          <w:b/>
          <w:lang w:eastAsia="de-DE"/>
        </w:rPr>
        <w:t>recommendations</w:t>
      </w:r>
      <w:r w:rsidR="00546F3A">
        <w:rPr>
          <w:b/>
          <w:lang w:eastAsia="de-DE"/>
        </w:rPr>
        <w:t xml:space="preserve"> and </w:t>
      </w:r>
      <w:r w:rsidRPr="00F20312">
        <w:rPr>
          <w:b/>
          <w:lang w:eastAsia="de-DE"/>
        </w:rPr>
        <w:t xml:space="preserve">decisions emanating from </w:t>
      </w:r>
      <w:r w:rsidR="00546F3A">
        <w:rPr>
          <w:b/>
          <w:lang w:eastAsia="de-DE"/>
        </w:rPr>
        <w:t>such</w:t>
      </w:r>
      <w:r w:rsidRPr="00F20312">
        <w:rPr>
          <w:b/>
          <w:lang w:eastAsia="de-DE"/>
        </w:rPr>
        <w:t xml:space="preserve"> mechanisms. The Committee emphasizes that such a structure should be adequately and continuously supported by dedicated staff and should have the capacity to consult </w:t>
      </w:r>
      <w:r w:rsidR="00546F3A" w:rsidRPr="00F20312">
        <w:rPr>
          <w:b/>
          <w:lang w:eastAsia="de-DE"/>
        </w:rPr>
        <w:t xml:space="preserve">systematically </w:t>
      </w:r>
      <w:r w:rsidRPr="00F20312">
        <w:rPr>
          <w:b/>
          <w:lang w:eastAsia="de-DE"/>
        </w:rPr>
        <w:t xml:space="preserve">with the national </w:t>
      </w:r>
      <w:r w:rsidR="00546F3A">
        <w:rPr>
          <w:b/>
          <w:lang w:eastAsia="de-DE"/>
        </w:rPr>
        <w:t>h</w:t>
      </w:r>
      <w:r w:rsidRPr="00F20312">
        <w:rPr>
          <w:b/>
          <w:lang w:eastAsia="de-DE"/>
        </w:rPr>
        <w:t xml:space="preserve">uman </w:t>
      </w:r>
      <w:r w:rsidR="00546F3A">
        <w:rPr>
          <w:b/>
          <w:lang w:eastAsia="de-DE"/>
        </w:rPr>
        <w:t>r</w:t>
      </w:r>
      <w:r w:rsidRPr="00F20312">
        <w:rPr>
          <w:b/>
          <w:lang w:eastAsia="de-DE"/>
        </w:rPr>
        <w:t xml:space="preserve">ights </w:t>
      </w:r>
      <w:r w:rsidR="00546F3A">
        <w:rPr>
          <w:b/>
          <w:lang w:eastAsia="de-DE"/>
        </w:rPr>
        <w:t>i</w:t>
      </w:r>
      <w:r w:rsidRPr="00F20312">
        <w:rPr>
          <w:b/>
          <w:lang w:eastAsia="de-DE"/>
        </w:rPr>
        <w:t>nstitution and civil society.</w:t>
      </w:r>
    </w:p>
    <w:p w14:paraId="7C090759" w14:textId="77777777" w:rsidR="003F797C" w:rsidRPr="004D51E9" w:rsidRDefault="00D13498">
      <w:pPr>
        <w:pStyle w:val="H1G"/>
        <w:rPr>
          <w:lang w:eastAsia="de-DE"/>
        </w:rPr>
      </w:pPr>
      <w:r>
        <w:rPr>
          <w:lang w:eastAsia="de-DE"/>
        </w:rPr>
        <w:tab/>
        <w:t>C.</w:t>
      </w:r>
      <w:r>
        <w:rPr>
          <w:lang w:eastAsia="de-DE"/>
        </w:rPr>
        <w:tab/>
      </w:r>
      <w:r w:rsidR="003F797C" w:rsidRPr="004D51E9">
        <w:rPr>
          <w:lang w:eastAsia="de-DE"/>
        </w:rPr>
        <w:t xml:space="preserve">Next report </w:t>
      </w:r>
    </w:p>
    <w:p w14:paraId="5346F45F" w14:textId="1BEA78BB" w:rsidR="005F2D14" w:rsidRDefault="00074FF0" w:rsidP="00074FF0">
      <w:pPr>
        <w:pStyle w:val="SingleTxtG"/>
        <w:rPr>
          <w:bCs/>
          <w:lang w:eastAsia="ja-JP"/>
        </w:rPr>
      </w:pPr>
      <w:r w:rsidRPr="00CB0AC5">
        <w:rPr>
          <w:bCs/>
          <w:lang w:eastAsia="ja-JP"/>
        </w:rPr>
        <w:t>1</w:t>
      </w:r>
      <w:r w:rsidR="000633BD">
        <w:rPr>
          <w:bCs/>
          <w:lang w:eastAsia="ja-JP"/>
        </w:rPr>
        <w:t>4</w:t>
      </w:r>
      <w:r w:rsidRPr="00CB0AC5">
        <w:rPr>
          <w:bCs/>
          <w:lang w:eastAsia="ja-JP"/>
        </w:rPr>
        <w:t>.</w:t>
      </w:r>
    </w:p>
    <w:p w14:paraId="0D26718F" w14:textId="128F12F7" w:rsidR="005445F7" w:rsidRPr="006B1BFE" w:rsidRDefault="005445F7" w:rsidP="00074FF0">
      <w:pPr>
        <w:pStyle w:val="SingleTxtG"/>
        <w:rPr>
          <w:b/>
          <w:lang w:eastAsia="ja-JP"/>
        </w:rPr>
      </w:pPr>
      <w:r w:rsidRPr="006B1BFE">
        <w:rPr>
          <w:b/>
          <w:lang w:eastAsia="ja-JP"/>
        </w:rPr>
        <w:t>The Committee will establish and communicate the due date of the combined seventh and eighth periodic reports of the State party in due course, in line with the envisaged predictable reporting calendar based on an eight-year review cycle and following the adoption of a list of issues and questions prior to reporting, if applicable, for the State party.</w:t>
      </w:r>
    </w:p>
    <w:p w14:paraId="5E09598E" w14:textId="795CEA17" w:rsidR="005445F7" w:rsidRDefault="005445F7" w:rsidP="00074FF0">
      <w:pPr>
        <w:pStyle w:val="SingleTxtG"/>
        <w:rPr>
          <w:rFonts w:hint="eastAsia"/>
          <w:bCs/>
        </w:rPr>
      </w:pPr>
      <w:r>
        <w:rPr>
          <w:rFonts w:hint="eastAsia"/>
          <w:bCs/>
        </w:rPr>
        <w:t>1</w:t>
      </w:r>
      <w:r>
        <w:rPr>
          <w:bCs/>
        </w:rPr>
        <w:t>5.</w:t>
      </w:r>
    </w:p>
    <w:p w14:paraId="6E8A7D71" w14:textId="29BE50AD" w:rsidR="00E347C0" w:rsidRDefault="00E071BD" w:rsidP="00074FF0">
      <w:pPr>
        <w:pStyle w:val="SingleTxtG"/>
        <w:rPr>
          <w:b/>
          <w:bCs/>
          <w:lang w:eastAsia="ja-JP"/>
        </w:rPr>
      </w:pPr>
      <w:r w:rsidRPr="00E071BD">
        <w:rPr>
          <w:b/>
          <w:bCs/>
          <w:lang w:eastAsia="ja-JP"/>
        </w:rPr>
        <w:t xml:space="preserve">The Committee invites the State party to submit its </w:t>
      </w:r>
      <w:r w:rsidRPr="00123655">
        <w:rPr>
          <w:b/>
          <w:bCs/>
          <w:color w:val="FF0000"/>
          <w:lang w:eastAsia="ja-JP"/>
        </w:rPr>
        <w:t xml:space="preserve">seventh periodic report </w:t>
      </w:r>
      <w:r w:rsidRPr="00E071BD">
        <w:rPr>
          <w:b/>
          <w:bCs/>
          <w:lang w:eastAsia="ja-JP"/>
        </w:rPr>
        <w:t xml:space="preserve">by </w:t>
      </w:r>
      <w:r w:rsidR="00D832C9" w:rsidRPr="00D832C9">
        <w:rPr>
          <w:b/>
          <w:bCs/>
          <w:color w:val="FF0000"/>
          <w:lang w:eastAsia="ja-JP"/>
        </w:rPr>
        <w:t>22 February 2025</w:t>
      </w:r>
      <w:r w:rsidRPr="00E071BD">
        <w:rPr>
          <w:b/>
          <w:bCs/>
          <w:lang w:eastAsia="ja-JP"/>
        </w:rPr>
        <w:t xml:space="preserve"> and to include therein information on the follow-up to the present concluding observations. </w:t>
      </w:r>
    </w:p>
    <w:p w14:paraId="35C94262" w14:textId="5AF6B586" w:rsidR="005F2D14" w:rsidRPr="005F2D14" w:rsidRDefault="005F2D14" w:rsidP="00074FF0">
      <w:pPr>
        <w:pStyle w:val="SingleTxtG"/>
      </w:pPr>
      <w:r w:rsidRPr="005F2D14">
        <w:rPr>
          <w:rFonts w:hint="eastAsia"/>
        </w:rPr>
        <w:t>1</w:t>
      </w:r>
      <w:r w:rsidR="005445F7">
        <w:t>6</w:t>
      </w:r>
      <w:r w:rsidRPr="005F2D14">
        <w:t>.</w:t>
      </w:r>
    </w:p>
    <w:p w14:paraId="016BD493" w14:textId="05784BE1" w:rsidR="003F797C" w:rsidRDefault="003F797C" w:rsidP="005F2D14">
      <w:pPr>
        <w:pStyle w:val="SingleTxtG"/>
        <w:rPr>
          <w:b/>
          <w:bCs/>
          <w:lang w:eastAsia="ja-JP"/>
        </w:rPr>
      </w:pPr>
      <w:r w:rsidRPr="004F41D2">
        <w:rPr>
          <w:b/>
          <w:bCs/>
          <w:lang w:eastAsia="ja-JP"/>
        </w:rPr>
        <w:t>The report should be in compliance with the Committee’s harmonized treaty-specific reporting guidelines adopted on 31 January 2014 (CRC/C/58/</w:t>
      </w:r>
      <w:proofErr w:type="spellStart"/>
      <w:r w:rsidRPr="004F41D2">
        <w:rPr>
          <w:b/>
          <w:bCs/>
          <w:lang w:eastAsia="ja-JP"/>
        </w:rPr>
        <w:t>Rev.3</w:t>
      </w:r>
      <w:proofErr w:type="spellEnd"/>
      <w:r w:rsidRPr="004F41D2">
        <w:rPr>
          <w:b/>
          <w:bCs/>
          <w:lang w:eastAsia="ja-JP"/>
        </w:rPr>
        <w:t xml:space="preserve">) and should not exceed 21,200 words (see General Assembly resolution 68/268, para. 16). In the event that a report exceeding the established word limit is submitted, the State party will be asked to shorten the report. If the State party is not in a position to review and resubmit the report, translation thereof for the purposes of consideration by the </w:t>
      </w:r>
      <w:r w:rsidR="00D57C39" w:rsidRPr="00D57C39">
        <w:rPr>
          <w:b/>
          <w:bCs/>
          <w:lang w:eastAsia="ja-JP"/>
        </w:rPr>
        <w:t>Committee</w:t>
      </w:r>
      <w:r w:rsidRPr="004F41D2">
        <w:rPr>
          <w:b/>
          <w:bCs/>
          <w:lang w:eastAsia="ja-JP"/>
        </w:rPr>
        <w:t xml:space="preserve"> cannot be guaranteed.</w:t>
      </w:r>
      <w:r w:rsidRPr="00CB0AC5">
        <w:rPr>
          <w:b/>
          <w:bCs/>
          <w:lang w:eastAsia="ja-JP"/>
        </w:rPr>
        <w:t xml:space="preserve"> </w:t>
      </w:r>
    </w:p>
    <w:p w14:paraId="1047D1DF" w14:textId="755E405D" w:rsidR="005F2D14" w:rsidRPr="005F2D14" w:rsidRDefault="005F2D14" w:rsidP="005F2D14">
      <w:pPr>
        <w:pStyle w:val="SingleTxtG"/>
      </w:pPr>
      <w:r w:rsidRPr="005F2D14">
        <w:rPr>
          <w:rFonts w:hint="eastAsia"/>
        </w:rPr>
        <w:t>1</w:t>
      </w:r>
      <w:r w:rsidR="005445F7">
        <w:t>7</w:t>
      </w:r>
      <w:r w:rsidRPr="005F2D14">
        <w:t xml:space="preserve">. </w:t>
      </w:r>
    </w:p>
    <w:p w14:paraId="20C6CCF8" w14:textId="57B66C7A" w:rsidR="003F797C" w:rsidRDefault="003F797C" w:rsidP="00074FF0">
      <w:pPr>
        <w:pStyle w:val="SingleTxtG"/>
        <w:rPr>
          <w:b/>
          <w:bCs/>
          <w:lang w:eastAsia="ja-JP"/>
        </w:rPr>
      </w:pPr>
      <w:r w:rsidRPr="004F41D2">
        <w:rPr>
          <w:b/>
          <w:bCs/>
          <w:lang w:eastAsia="ja-JP"/>
        </w:rPr>
        <w:t xml:space="preserve">The Committee also invites the State party to submit an updated core document, not exceeding 42,400 words, in accordance with the requirements for the common core document </w:t>
      </w:r>
      <w:r>
        <w:rPr>
          <w:b/>
          <w:bCs/>
          <w:lang w:eastAsia="ja-JP"/>
        </w:rPr>
        <w:t xml:space="preserve">contained </w:t>
      </w:r>
      <w:r w:rsidRPr="004F41D2">
        <w:rPr>
          <w:b/>
          <w:bCs/>
          <w:lang w:eastAsia="ja-JP"/>
        </w:rPr>
        <w:t>in the harmonized guidelines on reporting under the international human rights treaties, including guidelines on a common core document and treaty-specific documents (</w:t>
      </w:r>
      <w:r>
        <w:rPr>
          <w:b/>
          <w:bCs/>
          <w:lang w:eastAsia="ja-JP"/>
        </w:rPr>
        <w:t xml:space="preserve">see </w:t>
      </w:r>
      <w:proofErr w:type="spellStart"/>
      <w:r w:rsidRPr="004F41D2">
        <w:rPr>
          <w:b/>
          <w:bCs/>
          <w:lang w:eastAsia="ja-JP"/>
        </w:rPr>
        <w:t>HRI</w:t>
      </w:r>
      <w:proofErr w:type="spellEnd"/>
      <w:r w:rsidRPr="004F41D2">
        <w:rPr>
          <w:b/>
          <w:bCs/>
          <w:lang w:eastAsia="ja-JP"/>
        </w:rPr>
        <w:t>/GEN/2/</w:t>
      </w:r>
      <w:proofErr w:type="spellStart"/>
      <w:r w:rsidRPr="004F41D2">
        <w:rPr>
          <w:b/>
          <w:bCs/>
          <w:lang w:eastAsia="ja-JP"/>
        </w:rPr>
        <w:t>Rev.6</w:t>
      </w:r>
      <w:proofErr w:type="spellEnd"/>
      <w:r w:rsidRPr="004F41D2">
        <w:rPr>
          <w:b/>
          <w:bCs/>
          <w:lang w:eastAsia="ja-JP"/>
        </w:rPr>
        <w:t xml:space="preserve">, chap. I) and </w:t>
      </w:r>
      <w:r>
        <w:rPr>
          <w:b/>
          <w:bCs/>
          <w:lang w:eastAsia="ja-JP"/>
        </w:rPr>
        <w:t xml:space="preserve">paragraph 16 of </w:t>
      </w:r>
      <w:r w:rsidRPr="004F41D2">
        <w:rPr>
          <w:b/>
          <w:bCs/>
          <w:lang w:eastAsia="ja-JP"/>
        </w:rPr>
        <w:t>Gene</w:t>
      </w:r>
      <w:r>
        <w:rPr>
          <w:b/>
          <w:bCs/>
          <w:lang w:eastAsia="ja-JP"/>
        </w:rPr>
        <w:t>ral Assembly resolution 68/268</w:t>
      </w:r>
      <w:r w:rsidRPr="004F41D2">
        <w:rPr>
          <w:b/>
          <w:bCs/>
          <w:lang w:eastAsia="ja-JP"/>
        </w:rPr>
        <w:t>.</w:t>
      </w:r>
    </w:p>
    <w:p w14:paraId="05B1F71A" w14:textId="77777777" w:rsidR="003F797C" w:rsidRPr="00106A43" w:rsidRDefault="003F797C">
      <w:pPr>
        <w:spacing w:before="240"/>
        <w:jc w:val="center"/>
        <w:rPr>
          <w:u w:val="single"/>
        </w:rPr>
      </w:pPr>
      <w:r>
        <w:rPr>
          <w:u w:val="single"/>
        </w:rPr>
        <w:tab/>
      </w:r>
      <w:r>
        <w:rPr>
          <w:u w:val="single"/>
        </w:rPr>
        <w:tab/>
      </w:r>
      <w:r>
        <w:rPr>
          <w:u w:val="single"/>
        </w:rPr>
        <w:tab/>
      </w:r>
    </w:p>
    <w:p w14:paraId="1761577C" w14:textId="77777777" w:rsidR="003F797C" w:rsidRDefault="003F797C" w:rsidP="003F797C">
      <w:pPr>
        <w:rPr>
          <w:lang w:eastAsia="ja-JP"/>
        </w:rPr>
      </w:pPr>
    </w:p>
    <w:sectPr w:rsidR="003F797C" w:rsidSect="009C2D1B">
      <w:headerReference w:type="even" r:id="rId12"/>
      <w:headerReference w:type="default" r:id="rId13"/>
      <w:footerReference w:type="even" r:id="rId14"/>
      <w:footerReference w:type="default" r:id="rId15"/>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27196" w14:textId="77777777" w:rsidR="0037370B" w:rsidRPr="00C60504" w:rsidRDefault="0037370B" w:rsidP="00C60504">
      <w:pPr>
        <w:pStyle w:val="Footer"/>
      </w:pPr>
    </w:p>
  </w:endnote>
  <w:endnote w:type="continuationSeparator" w:id="0">
    <w:p w14:paraId="5CA143D9" w14:textId="77777777" w:rsidR="0037370B" w:rsidRPr="00C60504" w:rsidRDefault="0037370B" w:rsidP="00C60504">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EB489" w14:textId="77777777" w:rsidR="003F797C" w:rsidRPr="003F797C" w:rsidRDefault="003F797C" w:rsidP="00021BFE">
    <w:pPr>
      <w:pStyle w:val="Footer"/>
      <w:tabs>
        <w:tab w:val="right" w:pos="9598"/>
      </w:tabs>
    </w:pPr>
    <w:r w:rsidRPr="003F797C">
      <w:rPr>
        <w:b/>
        <w:sz w:val="18"/>
      </w:rPr>
      <w:fldChar w:fldCharType="begin"/>
    </w:r>
    <w:r w:rsidRPr="003F797C">
      <w:rPr>
        <w:b/>
        <w:sz w:val="18"/>
      </w:rPr>
      <w:instrText xml:space="preserve"> PAGE  \* MERGEFORMAT </w:instrText>
    </w:r>
    <w:r w:rsidRPr="003F797C">
      <w:rPr>
        <w:b/>
        <w:sz w:val="18"/>
      </w:rPr>
      <w:fldChar w:fldCharType="separate"/>
    </w:r>
    <w:r w:rsidR="00194CA7">
      <w:rPr>
        <w:b/>
        <w:noProof/>
        <w:sz w:val="18"/>
      </w:rPr>
      <w:t>4</w:t>
    </w:r>
    <w:r w:rsidRPr="003F797C">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E038C" w14:textId="77777777" w:rsidR="003F797C" w:rsidRPr="003F797C" w:rsidRDefault="003F797C" w:rsidP="003F797C">
    <w:pPr>
      <w:pStyle w:val="Footer"/>
      <w:tabs>
        <w:tab w:val="right" w:pos="9598"/>
      </w:tabs>
      <w:rPr>
        <w:b/>
        <w:sz w:val="18"/>
      </w:rPr>
    </w:pPr>
    <w:r>
      <w:tab/>
    </w:r>
    <w:r w:rsidRPr="003F797C">
      <w:rPr>
        <w:b/>
        <w:sz w:val="18"/>
      </w:rPr>
      <w:fldChar w:fldCharType="begin"/>
    </w:r>
    <w:r w:rsidRPr="003F797C">
      <w:rPr>
        <w:b/>
        <w:sz w:val="18"/>
      </w:rPr>
      <w:instrText xml:space="preserve"> PAGE  \* MERGEFORMAT </w:instrText>
    </w:r>
    <w:r w:rsidRPr="003F797C">
      <w:rPr>
        <w:b/>
        <w:sz w:val="18"/>
      </w:rPr>
      <w:fldChar w:fldCharType="separate"/>
    </w:r>
    <w:r w:rsidR="00194CA7">
      <w:rPr>
        <w:b/>
        <w:noProof/>
        <w:sz w:val="18"/>
      </w:rPr>
      <w:t>3</w:t>
    </w:r>
    <w:r w:rsidRPr="003F797C">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0B078" w14:textId="77777777" w:rsidR="0037370B" w:rsidRPr="00C60504" w:rsidRDefault="0037370B" w:rsidP="00C60504">
      <w:pPr>
        <w:tabs>
          <w:tab w:val="right" w:pos="2155"/>
        </w:tabs>
        <w:spacing w:after="80" w:line="240" w:lineRule="auto"/>
        <w:ind w:left="680"/>
      </w:pPr>
      <w:r>
        <w:rPr>
          <w:u w:val="single"/>
        </w:rPr>
        <w:tab/>
      </w:r>
    </w:p>
  </w:footnote>
  <w:footnote w:type="continuationSeparator" w:id="0">
    <w:p w14:paraId="711E2D66" w14:textId="77777777" w:rsidR="0037370B" w:rsidRPr="00C60504" w:rsidRDefault="0037370B" w:rsidP="00C60504">
      <w:pPr>
        <w:tabs>
          <w:tab w:val="right" w:pos="2155"/>
        </w:tabs>
        <w:spacing w:after="80" w:line="240" w:lineRule="auto"/>
        <w:ind w:left="680"/>
      </w:pPr>
      <w:r>
        <w:rPr>
          <w:u w:val="single"/>
        </w:rPr>
        <w:tab/>
      </w:r>
    </w:p>
  </w:footnote>
  <w:footnote w:id="1">
    <w:p w14:paraId="11F5EC41" w14:textId="32B6907A" w:rsidR="003F797C" w:rsidRPr="00682000" w:rsidRDefault="003F797C" w:rsidP="008F5E49">
      <w:pPr>
        <w:pStyle w:val="FootnoteText"/>
        <w:rPr>
          <w:lang w:val="en-US"/>
        </w:rPr>
      </w:pPr>
      <w:r>
        <w:tab/>
      </w:r>
      <w:r w:rsidRPr="00021BFE">
        <w:rPr>
          <w:rStyle w:val="FootnoteReference"/>
          <w:sz w:val="20"/>
          <w:vertAlign w:val="baseline"/>
        </w:rPr>
        <w:t>*</w:t>
      </w:r>
      <w:r>
        <w:rPr>
          <w:sz w:val="20"/>
        </w:rPr>
        <w:tab/>
      </w:r>
      <w:r w:rsidR="00682000" w:rsidRPr="00682000">
        <w:rPr>
          <w:lang w:val="en-US"/>
        </w:rPr>
        <w:t>Adopted by the Committee at its eighty-third session (20 January–7 February 2020</w:t>
      </w:r>
      <w:r w:rsidR="00682000">
        <w:rPr>
          <w:lang w:val="en-US"/>
        </w:rPr>
        <w:t>)</w:t>
      </w:r>
      <w:r w:rsidR="00682000">
        <w:rPr>
          <w:rFonts w:hint="eastAsia"/>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DD8E0" w14:textId="77777777" w:rsidR="003F797C" w:rsidRPr="003F797C" w:rsidRDefault="003F797C" w:rsidP="003F797C">
    <w:pPr>
      <w:pStyle w:val="Header"/>
    </w:pPr>
    <w:r w:rsidRPr="003F797C">
      <w:t>CRC/C/</w:t>
    </w:r>
    <w:r w:rsidRPr="00021BFE">
      <w:rPr>
        <w:color w:val="FF0000"/>
      </w:rPr>
      <w:t>XXX</w:t>
    </w:r>
    <w:r w:rsidRPr="003F797C">
      <w:t>/CO/</w:t>
    </w:r>
    <w:r w:rsidRPr="00021BFE">
      <w:rPr>
        <w:color w:val="FF0000"/>
      </w:rPr>
      <w:t>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89977" w14:textId="77777777" w:rsidR="003F797C" w:rsidRPr="003F797C" w:rsidRDefault="003F797C" w:rsidP="003F797C">
    <w:pPr>
      <w:pStyle w:val="Header"/>
      <w:jc w:val="right"/>
    </w:pPr>
    <w:r w:rsidRPr="003F797C">
      <w:t>CRC/C/</w:t>
    </w:r>
    <w:r w:rsidRPr="00021BFE">
      <w:rPr>
        <w:color w:val="FF0000"/>
      </w:rPr>
      <w:t>XXX</w:t>
    </w:r>
    <w:r w:rsidRPr="003F797C">
      <w:t>/CO/</w:t>
    </w:r>
    <w:r w:rsidRPr="00021BFE">
      <w:rPr>
        <w:color w:val="FF0000"/>
      </w:rPr>
      <w: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1"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420850"/>
    <w:multiLevelType w:val="hybridMultilevel"/>
    <w:tmpl w:val="D6B452C2"/>
    <w:lvl w:ilvl="0" w:tplc="60064A80">
      <w:start w:val="1"/>
      <w:numFmt w:val="decimal"/>
      <w:lvlText w:val="%1."/>
      <w:lvlJc w:val="left"/>
      <w:pPr>
        <w:ind w:left="3621" w:hanging="360"/>
      </w:pPr>
      <w:rPr>
        <w:b w:val="0"/>
        <w:i w:val="0"/>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6"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51708085">
    <w:abstractNumId w:val="4"/>
  </w:num>
  <w:num w:numId="2" w16cid:durableId="2144426425">
    <w:abstractNumId w:val="3"/>
  </w:num>
  <w:num w:numId="3" w16cid:durableId="202638775">
    <w:abstractNumId w:val="1"/>
  </w:num>
  <w:num w:numId="4" w16cid:durableId="2146774993">
    <w:abstractNumId w:val="6"/>
  </w:num>
  <w:num w:numId="5" w16cid:durableId="1194733814">
    <w:abstractNumId w:val="7"/>
  </w:num>
  <w:num w:numId="6" w16cid:durableId="1792048213">
    <w:abstractNumId w:val="8"/>
  </w:num>
  <w:num w:numId="7" w16cid:durableId="2035498415">
    <w:abstractNumId w:val="2"/>
  </w:num>
  <w:num w:numId="8" w16cid:durableId="1350836686">
    <w:abstractNumId w:val="5"/>
  </w:num>
  <w:num w:numId="9" w16cid:durableId="951282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attachedTemplate r:id="rId1"/>
  <w:defaultTabStop w:val="567"/>
  <w:evenAndOddHeaders/>
  <w:characterSpacingControl w:val="doNotCompress"/>
  <w:hdrShapeDefaults>
    <o:shapedefaults v:ext="edit" spidmax="14337"/>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531"/>
    <w:rsid w:val="00001DAF"/>
    <w:rsid w:val="0001456F"/>
    <w:rsid w:val="00021BFE"/>
    <w:rsid w:val="000439FB"/>
    <w:rsid w:val="00046E92"/>
    <w:rsid w:val="00047531"/>
    <w:rsid w:val="000633BD"/>
    <w:rsid w:val="00063C87"/>
    <w:rsid w:val="00064E42"/>
    <w:rsid w:val="0006571D"/>
    <w:rsid w:val="00074FF0"/>
    <w:rsid w:val="00077F46"/>
    <w:rsid w:val="000B62CE"/>
    <w:rsid w:val="000B6C8C"/>
    <w:rsid w:val="000E0DDE"/>
    <w:rsid w:val="00106869"/>
    <w:rsid w:val="00107A8B"/>
    <w:rsid w:val="001159E9"/>
    <w:rsid w:val="00123655"/>
    <w:rsid w:val="00137698"/>
    <w:rsid w:val="00161B22"/>
    <w:rsid w:val="00192BBA"/>
    <w:rsid w:val="00194CA7"/>
    <w:rsid w:val="001A7F14"/>
    <w:rsid w:val="001E10F9"/>
    <w:rsid w:val="001F4156"/>
    <w:rsid w:val="0020469F"/>
    <w:rsid w:val="00226ADD"/>
    <w:rsid w:val="00243906"/>
    <w:rsid w:val="00247E2C"/>
    <w:rsid w:val="0025629F"/>
    <w:rsid w:val="002612D9"/>
    <w:rsid w:val="002642FC"/>
    <w:rsid w:val="002A09CA"/>
    <w:rsid w:val="002B72A3"/>
    <w:rsid w:val="002D6C53"/>
    <w:rsid w:val="002E2D53"/>
    <w:rsid w:val="002F5595"/>
    <w:rsid w:val="00320ACF"/>
    <w:rsid w:val="00322A03"/>
    <w:rsid w:val="00334F6A"/>
    <w:rsid w:val="00342AC8"/>
    <w:rsid w:val="003522C2"/>
    <w:rsid w:val="0035653B"/>
    <w:rsid w:val="0036634B"/>
    <w:rsid w:val="0037370B"/>
    <w:rsid w:val="0038564E"/>
    <w:rsid w:val="003B4550"/>
    <w:rsid w:val="003F3936"/>
    <w:rsid w:val="003F797C"/>
    <w:rsid w:val="00406F51"/>
    <w:rsid w:val="00423581"/>
    <w:rsid w:val="00437497"/>
    <w:rsid w:val="00461253"/>
    <w:rsid w:val="00467A96"/>
    <w:rsid w:val="00467C0A"/>
    <w:rsid w:val="004A1110"/>
    <w:rsid w:val="004A39FE"/>
    <w:rsid w:val="004C3E62"/>
    <w:rsid w:val="004D51E9"/>
    <w:rsid w:val="005042C2"/>
    <w:rsid w:val="005131BA"/>
    <w:rsid w:val="00532366"/>
    <w:rsid w:val="005445F7"/>
    <w:rsid w:val="005455EF"/>
    <w:rsid w:val="00546F3A"/>
    <w:rsid w:val="00580F7C"/>
    <w:rsid w:val="005854BA"/>
    <w:rsid w:val="005A5C47"/>
    <w:rsid w:val="005B1342"/>
    <w:rsid w:val="005B4A0B"/>
    <w:rsid w:val="005E0776"/>
    <w:rsid w:val="005E3C69"/>
    <w:rsid w:val="005F2D14"/>
    <w:rsid w:val="005F49F5"/>
    <w:rsid w:val="00604005"/>
    <w:rsid w:val="00615265"/>
    <w:rsid w:val="00627483"/>
    <w:rsid w:val="0063018B"/>
    <w:rsid w:val="00631165"/>
    <w:rsid w:val="00636FD9"/>
    <w:rsid w:val="00671529"/>
    <w:rsid w:val="00682000"/>
    <w:rsid w:val="00682EE8"/>
    <w:rsid w:val="006B1BFE"/>
    <w:rsid w:val="006F0959"/>
    <w:rsid w:val="007268F9"/>
    <w:rsid w:val="00735E09"/>
    <w:rsid w:val="007645B4"/>
    <w:rsid w:val="0077689A"/>
    <w:rsid w:val="007C3AD5"/>
    <w:rsid w:val="007C52B0"/>
    <w:rsid w:val="007D4D39"/>
    <w:rsid w:val="008121A2"/>
    <w:rsid w:val="00813E38"/>
    <w:rsid w:val="008318C6"/>
    <w:rsid w:val="00865BA7"/>
    <w:rsid w:val="008B70FB"/>
    <w:rsid w:val="008F5E49"/>
    <w:rsid w:val="008F7645"/>
    <w:rsid w:val="00900B77"/>
    <w:rsid w:val="00907BF9"/>
    <w:rsid w:val="009223B8"/>
    <w:rsid w:val="009244B6"/>
    <w:rsid w:val="009411B4"/>
    <w:rsid w:val="009439AC"/>
    <w:rsid w:val="00947A62"/>
    <w:rsid w:val="009739C5"/>
    <w:rsid w:val="009813FD"/>
    <w:rsid w:val="009945A1"/>
    <w:rsid w:val="00997BB5"/>
    <w:rsid w:val="009B267E"/>
    <w:rsid w:val="009C2D1B"/>
    <w:rsid w:val="009D0139"/>
    <w:rsid w:val="009F5CDC"/>
    <w:rsid w:val="00A339AB"/>
    <w:rsid w:val="00A3436D"/>
    <w:rsid w:val="00A775CF"/>
    <w:rsid w:val="00A9548D"/>
    <w:rsid w:val="00A97DAC"/>
    <w:rsid w:val="00AA6F4F"/>
    <w:rsid w:val="00AC47E8"/>
    <w:rsid w:val="00AF21E9"/>
    <w:rsid w:val="00B06045"/>
    <w:rsid w:val="00B267B7"/>
    <w:rsid w:val="00B61810"/>
    <w:rsid w:val="00B61C10"/>
    <w:rsid w:val="00BD327A"/>
    <w:rsid w:val="00C073FD"/>
    <w:rsid w:val="00C3057B"/>
    <w:rsid w:val="00C34018"/>
    <w:rsid w:val="00C35A27"/>
    <w:rsid w:val="00C4370D"/>
    <w:rsid w:val="00C47867"/>
    <w:rsid w:val="00C60504"/>
    <w:rsid w:val="00CB7D65"/>
    <w:rsid w:val="00CD0365"/>
    <w:rsid w:val="00CD078E"/>
    <w:rsid w:val="00D13498"/>
    <w:rsid w:val="00D2216B"/>
    <w:rsid w:val="00D4459F"/>
    <w:rsid w:val="00D50ED7"/>
    <w:rsid w:val="00D55655"/>
    <w:rsid w:val="00D57C39"/>
    <w:rsid w:val="00D61FCC"/>
    <w:rsid w:val="00D63649"/>
    <w:rsid w:val="00D66B13"/>
    <w:rsid w:val="00D832C9"/>
    <w:rsid w:val="00DF7C14"/>
    <w:rsid w:val="00E0179A"/>
    <w:rsid w:val="00E02C2B"/>
    <w:rsid w:val="00E071BD"/>
    <w:rsid w:val="00E15183"/>
    <w:rsid w:val="00E16E08"/>
    <w:rsid w:val="00E21992"/>
    <w:rsid w:val="00E24862"/>
    <w:rsid w:val="00E347C0"/>
    <w:rsid w:val="00E351EA"/>
    <w:rsid w:val="00E56D27"/>
    <w:rsid w:val="00E80043"/>
    <w:rsid w:val="00E8161B"/>
    <w:rsid w:val="00EB4C5C"/>
    <w:rsid w:val="00ED625E"/>
    <w:rsid w:val="00ED6C48"/>
    <w:rsid w:val="00EE7A41"/>
    <w:rsid w:val="00F239B2"/>
    <w:rsid w:val="00F24903"/>
    <w:rsid w:val="00F65F5D"/>
    <w:rsid w:val="00F75B20"/>
    <w:rsid w:val="00F86A3A"/>
    <w:rsid w:val="00F93C73"/>
    <w:rsid w:val="00FC6556"/>
    <w:rsid w:val="00FF18C9"/>
    <w:rsid w:val="00FF1E0A"/>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E38A58E"/>
  <w15:docId w15:val="{9533DC3A-73FF-4A84-B3D0-D909180BE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Arial"/>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959"/>
    <w:pPr>
      <w:suppressAutoHyphens/>
      <w:spacing w:line="240" w:lineRule="atLeast"/>
    </w:pPr>
    <w:rPr>
      <w:rFonts w:ascii="Times New Roman" w:eastAsia="Times New Roman" w:hAnsi="Times New Roman" w:cs="Times New Roman"/>
      <w:lang w:val="en-GB"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宋体"/>
      <w:lang w:eastAsia="zh-CN"/>
    </w:rPr>
  </w:style>
  <w:style w:type="paragraph" w:styleId="Heading3">
    <w:name w:val="heading 3"/>
    <w:basedOn w:val="Normal"/>
    <w:next w:val="Normal"/>
    <w:link w:val="Heading3Char"/>
    <w:semiHidden/>
    <w:rsid w:val="007268F9"/>
    <w:pPr>
      <w:spacing w:line="240" w:lineRule="auto"/>
      <w:outlineLvl w:val="2"/>
    </w:pPr>
    <w:rPr>
      <w:rFonts w:eastAsia="宋体"/>
      <w:lang w:eastAsia="zh-CN"/>
    </w:rPr>
  </w:style>
  <w:style w:type="paragraph" w:styleId="Heading4">
    <w:name w:val="heading 4"/>
    <w:basedOn w:val="Normal"/>
    <w:next w:val="Normal"/>
    <w:link w:val="Heading4Char"/>
    <w:semiHidden/>
    <w:rsid w:val="007268F9"/>
    <w:pPr>
      <w:spacing w:line="240" w:lineRule="auto"/>
      <w:outlineLvl w:val="3"/>
    </w:pPr>
    <w:rPr>
      <w:rFonts w:eastAsia="宋体"/>
      <w:lang w:eastAsia="zh-CN"/>
    </w:rPr>
  </w:style>
  <w:style w:type="paragraph" w:styleId="Heading5">
    <w:name w:val="heading 5"/>
    <w:basedOn w:val="Normal"/>
    <w:next w:val="Normal"/>
    <w:link w:val="Heading5Char"/>
    <w:semiHidden/>
    <w:rsid w:val="007268F9"/>
    <w:pPr>
      <w:spacing w:line="240" w:lineRule="auto"/>
      <w:outlineLvl w:val="4"/>
    </w:pPr>
    <w:rPr>
      <w:rFonts w:eastAsia="宋体"/>
      <w:lang w:eastAsia="zh-CN"/>
    </w:rPr>
  </w:style>
  <w:style w:type="paragraph" w:styleId="Heading6">
    <w:name w:val="heading 6"/>
    <w:basedOn w:val="Normal"/>
    <w:next w:val="Normal"/>
    <w:link w:val="Heading6Char"/>
    <w:semiHidden/>
    <w:rsid w:val="007268F9"/>
    <w:pPr>
      <w:spacing w:line="240" w:lineRule="auto"/>
      <w:outlineLvl w:val="5"/>
    </w:pPr>
    <w:rPr>
      <w:rFonts w:eastAsia="宋体"/>
      <w:lang w:eastAsia="zh-CN"/>
    </w:rPr>
  </w:style>
  <w:style w:type="paragraph" w:styleId="Heading7">
    <w:name w:val="heading 7"/>
    <w:basedOn w:val="Normal"/>
    <w:next w:val="Normal"/>
    <w:link w:val="Heading7Char"/>
    <w:semiHidden/>
    <w:rsid w:val="007268F9"/>
    <w:pPr>
      <w:spacing w:line="240" w:lineRule="auto"/>
      <w:outlineLvl w:val="6"/>
    </w:pPr>
    <w:rPr>
      <w:rFonts w:eastAsia="宋体"/>
      <w:lang w:eastAsia="zh-CN"/>
    </w:rPr>
  </w:style>
  <w:style w:type="paragraph" w:styleId="Heading8">
    <w:name w:val="heading 8"/>
    <w:basedOn w:val="Normal"/>
    <w:next w:val="Normal"/>
    <w:link w:val="Heading8Char"/>
    <w:semiHidden/>
    <w:rsid w:val="007268F9"/>
    <w:pPr>
      <w:spacing w:line="240" w:lineRule="auto"/>
      <w:outlineLvl w:val="7"/>
    </w:pPr>
    <w:rPr>
      <w:rFonts w:eastAsia="宋体"/>
      <w:lang w:eastAsia="zh-CN"/>
    </w:rPr>
  </w:style>
  <w:style w:type="paragraph" w:styleId="Heading9">
    <w:name w:val="heading 9"/>
    <w:basedOn w:val="Normal"/>
    <w:next w:val="Normal"/>
    <w:link w:val="Heading9Char"/>
    <w:semiHidden/>
    <w:rsid w:val="007268F9"/>
    <w:pPr>
      <w:spacing w:line="240" w:lineRule="auto"/>
      <w:outlineLvl w:val="8"/>
    </w:pPr>
    <w:rPr>
      <w:rFonts w:eastAsia="宋体"/>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semiHidden/>
    <w:rsid w:val="007268F9"/>
    <w:pPr>
      <w:pBdr>
        <w:bottom w:val="single" w:sz="4" w:space="4" w:color="auto"/>
      </w:pBdr>
      <w:spacing w:line="240" w:lineRule="auto"/>
    </w:pPr>
    <w:rPr>
      <w:rFonts w:eastAsia="宋体"/>
      <w:b/>
      <w:sz w:val="18"/>
      <w:lang w:eastAsia="zh-CN"/>
    </w:rPr>
  </w:style>
  <w:style w:type="character" w:customStyle="1" w:styleId="HeaderChar">
    <w:name w:val="Header Char"/>
    <w:aliases w:val="6_G Char"/>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宋体"/>
      <w:sz w:val="16"/>
      <w:lang w:eastAsia="zh-CN"/>
    </w:rPr>
  </w:style>
  <w:style w:type="character" w:customStyle="1" w:styleId="FooterChar">
    <w:name w:val="Footer Char"/>
    <w:aliases w:val="3_G Char"/>
    <w:link w:val="Footer"/>
    <w:rsid w:val="00247E2C"/>
    <w:rPr>
      <w:rFonts w:ascii="Times New Roman" w:eastAsia="宋体"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link w:val="H1GChar"/>
    <w:qFormat/>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7268F9"/>
    <w:pPr>
      <w:spacing w:after="120"/>
      <w:ind w:left="1134" w:right="1134"/>
      <w:jc w:val="both"/>
    </w:pPr>
    <w:rPr>
      <w:rFonts w:eastAsia="宋体"/>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rFonts w:eastAsia="宋体"/>
      <w:b/>
      <w:sz w:val="40"/>
      <w:lang w:eastAsia="zh-CN"/>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rsid w:val="007268F9"/>
    <w:pPr>
      <w:tabs>
        <w:tab w:val="right" w:pos="1021"/>
      </w:tabs>
      <w:spacing w:line="220" w:lineRule="exact"/>
      <w:ind w:left="1134" w:right="1134" w:hanging="1134"/>
    </w:pPr>
    <w:rPr>
      <w:rFonts w:eastAsia="宋体"/>
      <w:sz w:val="18"/>
      <w:lang w:eastAsia="zh-CN"/>
    </w:rPr>
  </w:style>
  <w:style w:type="character" w:customStyle="1" w:styleId="FootnoteTextChar">
    <w:name w:val="Footnote Text Char"/>
    <w:aliases w:val="5_G Char"/>
    <w:link w:val="FootnoteText"/>
    <w:rsid w:val="007268F9"/>
    <w:rPr>
      <w:rFonts w:ascii="Times New Roman" w:eastAsia="宋体"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link w:val="EndnoteText"/>
    <w:rsid w:val="007268F9"/>
    <w:rPr>
      <w:rFonts w:ascii="Times New Roman" w:eastAsia="宋体" w:hAnsi="Times New Roman" w:cs="Times New Roman"/>
      <w:sz w:val="18"/>
      <w:szCs w:val="20"/>
    </w:rPr>
  </w:style>
  <w:style w:type="character" w:styleId="FootnoteReference">
    <w:name w:val="footnote reference"/>
    <w:aliases w:val="4_G"/>
    <w:rsid w:val="007268F9"/>
    <w:rPr>
      <w:rFonts w:ascii="Times New Roman" w:hAnsi="Times New Roman"/>
      <w:sz w:val="18"/>
      <w:vertAlign w:val="superscript"/>
    </w:rPr>
  </w:style>
  <w:style w:type="character" w:customStyle="1" w:styleId="Heading1Char">
    <w:name w:val="Heading 1 Char"/>
    <w:aliases w:val="Table_G Char"/>
    <w:link w:val="Heading1"/>
    <w:semiHidden/>
    <w:rsid w:val="003B4550"/>
    <w:rPr>
      <w:rFonts w:ascii="Times New Roman" w:hAnsi="Times New Roman" w:cs="Times New Roman"/>
      <w:sz w:val="20"/>
      <w:szCs w:val="20"/>
    </w:rPr>
  </w:style>
  <w:style w:type="character" w:customStyle="1" w:styleId="Heading2Char">
    <w:name w:val="Heading 2 Char"/>
    <w:link w:val="Heading2"/>
    <w:semiHidden/>
    <w:rsid w:val="003B4550"/>
    <w:rPr>
      <w:rFonts w:ascii="Times New Roman" w:hAnsi="Times New Roman" w:cs="Times New Roman"/>
      <w:sz w:val="20"/>
      <w:szCs w:val="20"/>
    </w:rPr>
  </w:style>
  <w:style w:type="character" w:customStyle="1" w:styleId="Heading3Char">
    <w:name w:val="Heading 3 Char"/>
    <w:link w:val="Heading3"/>
    <w:semiHidden/>
    <w:rsid w:val="003B4550"/>
    <w:rPr>
      <w:rFonts w:ascii="Times New Roman" w:hAnsi="Times New Roman" w:cs="Times New Roman"/>
      <w:sz w:val="20"/>
      <w:szCs w:val="20"/>
    </w:rPr>
  </w:style>
  <w:style w:type="character" w:customStyle="1" w:styleId="Heading4Char">
    <w:name w:val="Heading 4 Char"/>
    <w:link w:val="Heading4"/>
    <w:semiHidden/>
    <w:rsid w:val="003B4550"/>
    <w:rPr>
      <w:rFonts w:ascii="Times New Roman" w:hAnsi="Times New Roman" w:cs="Times New Roman"/>
      <w:sz w:val="20"/>
      <w:szCs w:val="20"/>
    </w:rPr>
  </w:style>
  <w:style w:type="character" w:customStyle="1" w:styleId="Heading5Char">
    <w:name w:val="Heading 5 Char"/>
    <w:link w:val="Heading5"/>
    <w:semiHidden/>
    <w:rsid w:val="003B4550"/>
    <w:rPr>
      <w:rFonts w:ascii="Times New Roman" w:hAnsi="Times New Roman" w:cs="Times New Roman"/>
      <w:sz w:val="20"/>
      <w:szCs w:val="20"/>
    </w:rPr>
  </w:style>
  <w:style w:type="character" w:customStyle="1" w:styleId="Heading6Char">
    <w:name w:val="Heading 6 Char"/>
    <w:link w:val="Heading6"/>
    <w:semiHidden/>
    <w:rsid w:val="003B4550"/>
    <w:rPr>
      <w:rFonts w:ascii="Times New Roman" w:hAnsi="Times New Roman" w:cs="Times New Roman"/>
      <w:sz w:val="20"/>
      <w:szCs w:val="20"/>
    </w:rPr>
  </w:style>
  <w:style w:type="character" w:customStyle="1" w:styleId="Heading7Char">
    <w:name w:val="Heading 7 Char"/>
    <w:link w:val="Heading7"/>
    <w:semiHidden/>
    <w:rsid w:val="003B4550"/>
    <w:rPr>
      <w:rFonts w:ascii="Times New Roman" w:hAnsi="Times New Roman" w:cs="Times New Roman"/>
      <w:sz w:val="20"/>
      <w:szCs w:val="20"/>
    </w:rPr>
  </w:style>
  <w:style w:type="character" w:customStyle="1" w:styleId="Heading8Char">
    <w:name w:val="Heading 8 Char"/>
    <w:link w:val="Heading8"/>
    <w:semiHidden/>
    <w:rsid w:val="003B4550"/>
    <w:rPr>
      <w:rFonts w:ascii="Times New Roman" w:hAnsi="Times New Roman" w:cs="Times New Roman"/>
      <w:sz w:val="20"/>
      <w:szCs w:val="20"/>
    </w:rPr>
  </w:style>
  <w:style w:type="character" w:customStyle="1" w:styleId="Heading9Char">
    <w:name w:val="Heading 9 Char"/>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uiPriority w:val="33"/>
    <w:semiHidden/>
    <w:rsid w:val="007268F9"/>
    <w:rPr>
      <w:b/>
      <w:bCs/>
      <w:smallCaps/>
      <w:spacing w:val="5"/>
    </w:rPr>
  </w:style>
  <w:style w:type="table" w:styleId="TableGrid">
    <w:name w:val="Table Grid"/>
    <w:basedOn w:val="TableNormal"/>
    <w:rsid w:val="006F0959"/>
    <w:pPr>
      <w:suppressAutoHyphens/>
      <w:spacing w:line="240" w:lineRule="atLeast"/>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F095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6F0959"/>
    <w:rPr>
      <w:rFonts w:ascii="Tahoma" w:eastAsia="Times New Roman" w:hAnsi="Tahoma" w:cs="Tahoma"/>
      <w:sz w:val="16"/>
      <w:szCs w:val="16"/>
      <w:lang w:eastAsia="en-US"/>
    </w:rPr>
  </w:style>
  <w:style w:type="character" w:customStyle="1" w:styleId="SingleTxtGChar">
    <w:name w:val="_ Single Txt_G Char"/>
    <w:link w:val="SingleTxtG"/>
    <w:locked/>
    <w:rsid w:val="003F797C"/>
    <w:rPr>
      <w:rFonts w:ascii="Times New Roman" w:hAnsi="Times New Roman" w:cs="Times New Roman"/>
      <w:sz w:val="20"/>
      <w:szCs w:val="20"/>
    </w:rPr>
  </w:style>
  <w:style w:type="character" w:customStyle="1" w:styleId="HChGChar">
    <w:name w:val="_ H _Ch_G Char"/>
    <w:link w:val="HChG"/>
    <w:locked/>
    <w:rsid w:val="003F797C"/>
    <w:rPr>
      <w:rFonts w:ascii="Times New Roman" w:eastAsia="Times New Roman" w:hAnsi="Times New Roman" w:cs="Times New Roman"/>
      <w:b/>
      <w:sz w:val="28"/>
      <w:szCs w:val="20"/>
      <w:lang w:eastAsia="en-US"/>
    </w:rPr>
  </w:style>
  <w:style w:type="character" w:customStyle="1" w:styleId="H1GChar">
    <w:name w:val="_ H_1_G Char"/>
    <w:link w:val="H1G"/>
    <w:rsid w:val="003F797C"/>
    <w:rPr>
      <w:rFonts w:ascii="Times New Roman" w:eastAsia="Times New Roman" w:hAnsi="Times New Roman" w:cs="Times New Roman"/>
      <w:b/>
      <w:sz w:val="24"/>
      <w:szCs w:val="20"/>
      <w:lang w:eastAsia="en-US"/>
    </w:rPr>
  </w:style>
  <w:style w:type="paragraph" w:styleId="ListNumber2">
    <w:name w:val="List Number 2"/>
    <w:basedOn w:val="Normal"/>
    <w:rsid w:val="00D13498"/>
    <w:pPr>
      <w:numPr>
        <w:numId w:val="9"/>
      </w:numPr>
    </w:pPr>
  </w:style>
  <w:style w:type="character" w:customStyle="1" w:styleId="eref">
    <w:name w:val="eref"/>
    <w:basedOn w:val="DefaultParagraphFont"/>
    <w:rsid w:val="00467A96"/>
  </w:style>
  <w:style w:type="character" w:customStyle="1" w:styleId="terminologypart">
    <w:name w:val="terminologypart"/>
    <w:basedOn w:val="DefaultParagraphFont"/>
    <w:rsid w:val="00467A96"/>
  </w:style>
  <w:style w:type="character" w:customStyle="1" w:styleId="inline-validation2">
    <w:name w:val="inline-validation2"/>
    <w:basedOn w:val="DefaultParagraphFont"/>
    <w:rsid w:val="00467A96"/>
  </w:style>
  <w:style w:type="character" w:styleId="Hyperlink">
    <w:name w:val="Hyperlink"/>
    <w:basedOn w:val="DefaultParagraphFont"/>
    <w:uiPriority w:val="99"/>
    <w:unhideWhenUsed/>
    <w:rsid w:val="00467A96"/>
    <w:rPr>
      <w:color w:val="0000FF"/>
      <w:u w:val="single"/>
    </w:rPr>
  </w:style>
  <w:style w:type="character" w:styleId="CommentReference">
    <w:name w:val="annotation reference"/>
    <w:basedOn w:val="DefaultParagraphFont"/>
    <w:uiPriority w:val="99"/>
    <w:semiHidden/>
    <w:unhideWhenUsed/>
    <w:rsid w:val="00E351EA"/>
    <w:rPr>
      <w:sz w:val="21"/>
      <w:szCs w:val="21"/>
    </w:rPr>
  </w:style>
  <w:style w:type="paragraph" w:styleId="CommentText">
    <w:name w:val="annotation text"/>
    <w:basedOn w:val="Normal"/>
    <w:link w:val="CommentTextChar"/>
    <w:uiPriority w:val="99"/>
    <w:semiHidden/>
    <w:unhideWhenUsed/>
    <w:rsid w:val="00E351EA"/>
  </w:style>
  <w:style w:type="character" w:customStyle="1" w:styleId="CommentTextChar">
    <w:name w:val="Comment Text Char"/>
    <w:basedOn w:val="DefaultParagraphFont"/>
    <w:link w:val="CommentText"/>
    <w:uiPriority w:val="99"/>
    <w:semiHidden/>
    <w:rsid w:val="00E351EA"/>
    <w:rPr>
      <w:rFonts w:ascii="Times New Roman" w:eastAsia="Times New Roman" w:hAnsi="Times New Roman" w:cs="Times New Roman"/>
      <w:lang w:val="en-GB" w:eastAsia="en-US"/>
    </w:rPr>
  </w:style>
  <w:style w:type="paragraph" w:styleId="CommentSubject">
    <w:name w:val="annotation subject"/>
    <w:basedOn w:val="CommentText"/>
    <w:next w:val="CommentText"/>
    <w:link w:val="CommentSubjectChar"/>
    <w:uiPriority w:val="99"/>
    <w:semiHidden/>
    <w:unhideWhenUsed/>
    <w:rsid w:val="00E351EA"/>
    <w:rPr>
      <w:b/>
      <w:bCs/>
    </w:rPr>
  </w:style>
  <w:style w:type="character" w:customStyle="1" w:styleId="CommentSubjectChar">
    <w:name w:val="Comment Subject Char"/>
    <w:basedOn w:val="CommentTextChar"/>
    <w:link w:val="CommentSubject"/>
    <w:uiPriority w:val="99"/>
    <w:semiHidden/>
    <w:rsid w:val="00E351EA"/>
    <w:rPr>
      <w:rFonts w:ascii="Times New Roman" w:eastAsia="Times New Roman" w:hAnsi="Times New Roman" w:cs="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32714">
      <w:bodyDiv w:val="1"/>
      <w:marLeft w:val="0"/>
      <w:marRight w:val="0"/>
      <w:marTop w:val="0"/>
      <w:marBottom w:val="0"/>
      <w:divBdr>
        <w:top w:val="none" w:sz="0" w:space="0" w:color="auto"/>
        <w:left w:val="none" w:sz="0" w:space="0" w:color="auto"/>
        <w:bottom w:val="none" w:sz="0" w:space="0" w:color="auto"/>
        <w:right w:val="none" w:sz="0" w:space="0" w:color="auto"/>
      </w:divBdr>
    </w:div>
    <w:div w:id="93719991">
      <w:bodyDiv w:val="1"/>
      <w:marLeft w:val="0"/>
      <w:marRight w:val="0"/>
      <w:marTop w:val="0"/>
      <w:marBottom w:val="0"/>
      <w:divBdr>
        <w:top w:val="none" w:sz="0" w:space="0" w:color="auto"/>
        <w:left w:val="none" w:sz="0" w:space="0" w:color="auto"/>
        <w:bottom w:val="none" w:sz="0" w:space="0" w:color="auto"/>
        <w:right w:val="none" w:sz="0" w:space="0" w:color="auto"/>
      </w:divBdr>
    </w:div>
    <w:div w:id="188881723">
      <w:bodyDiv w:val="1"/>
      <w:marLeft w:val="0"/>
      <w:marRight w:val="0"/>
      <w:marTop w:val="0"/>
      <w:marBottom w:val="0"/>
      <w:divBdr>
        <w:top w:val="none" w:sz="0" w:space="0" w:color="auto"/>
        <w:left w:val="none" w:sz="0" w:space="0" w:color="auto"/>
        <w:bottom w:val="none" w:sz="0" w:space="0" w:color="auto"/>
        <w:right w:val="none" w:sz="0" w:space="0" w:color="auto"/>
      </w:divBdr>
    </w:div>
    <w:div w:id="253512689">
      <w:bodyDiv w:val="1"/>
      <w:marLeft w:val="0"/>
      <w:marRight w:val="0"/>
      <w:marTop w:val="0"/>
      <w:marBottom w:val="0"/>
      <w:divBdr>
        <w:top w:val="none" w:sz="0" w:space="0" w:color="auto"/>
        <w:left w:val="none" w:sz="0" w:space="0" w:color="auto"/>
        <w:bottom w:val="none" w:sz="0" w:space="0" w:color="auto"/>
        <w:right w:val="none" w:sz="0" w:space="0" w:color="auto"/>
      </w:divBdr>
    </w:div>
    <w:div w:id="261685885">
      <w:bodyDiv w:val="1"/>
      <w:marLeft w:val="0"/>
      <w:marRight w:val="0"/>
      <w:marTop w:val="0"/>
      <w:marBottom w:val="0"/>
      <w:divBdr>
        <w:top w:val="none" w:sz="0" w:space="0" w:color="auto"/>
        <w:left w:val="none" w:sz="0" w:space="0" w:color="auto"/>
        <w:bottom w:val="none" w:sz="0" w:space="0" w:color="auto"/>
        <w:right w:val="none" w:sz="0" w:space="0" w:color="auto"/>
      </w:divBdr>
    </w:div>
    <w:div w:id="343095552">
      <w:bodyDiv w:val="1"/>
      <w:marLeft w:val="0"/>
      <w:marRight w:val="0"/>
      <w:marTop w:val="0"/>
      <w:marBottom w:val="0"/>
      <w:divBdr>
        <w:top w:val="none" w:sz="0" w:space="0" w:color="auto"/>
        <w:left w:val="none" w:sz="0" w:space="0" w:color="auto"/>
        <w:bottom w:val="none" w:sz="0" w:space="0" w:color="auto"/>
        <w:right w:val="none" w:sz="0" w:space="0" w:color="auto"/>
      </w:divBdr>
    </w:div>
    <w:div w:id="375932743">
      <w:bodyDiv w:val="1"/>
      <w:marLeft w:val="0"/>
      <w:marRight w:val="0"/>
      <w:marTop w:val="0"/>
      <w:marBottom w:val="0"/>
      <w:divBdr>
        <w:top w:val="none" w:sz="0" w:space="0" w:color="auto"/>
        <w:left w:val="none" w:sz="0" w:space="0" w:color="auto"/>
        <w:bottom w:val="none" w:sz="0" w:space="0" w:color="auto"/>
        <w:right w:val="none" w:sz="0" w:space="0" w:color="auto"/>
      </w:divBdr>
    </w:div>
    <w:div w:id="382757796">
      <w:bodyDiv w:val="1"/>
      <w:marLeft w:val="0"/>
      <w:marRight w:val="0"/>
      <w:marTop w:val="0"/>
      <w:marBottom w:val="0"/>
      <w:divBdr>
        <w:top w:val="none" w:sz="0" w:space="0" w:color="auto"/>
        <w:left w:val="none" w:sz="0" w:space="0" w:color="auto"/>
        <w:bottom w:val="none" w:sz="0" w:space="0" w:color="auto"/>
        <w:right w:val="none" w:sz="0" w:space="0" w:color="auto"/>
      </w:divBdr>
    </w:div>
    <w:div w:id="521208001">
      <w:bodyDiv w:val="1"/>
      <w:marLeft w:val="0"/>
      <w:marRight w:val="0"/>
      <w:marTop w:val="0"/>
      <w:marBottom w:val="0"/>
      <w:divBdr>
        <w:top w:val="none" w:sz="0" w:space="0" w:color="auto"/>
        <w:left w:val="none" w:sz="0" w:space="0" w:color="auto"/>
        <w:bottom w:val="none" w:sz="0" w:space="0" w:color="auto"/>
        <w:right w:val="none" w:sz="0" w:space="0" w:color="auto"/>
      </w:divBdr>
    </w:div>
    <w:div w:id="711461985">
      <w:bodyDiv w:val="1"/>
      <w:marLeft w:val="0"/>
      <w:marRight w:val="0"/>
      <w:marTop w:val="0"/>
      <w:marBottom w:val="0"/>
      <w:divBdr>
        <w:top w:val="none" w:sz="0" w:space="0" w:color="auto"/>
        <w:left w:val="none" w:sz="0" w:space="0" w:color="auto"/>
        <w:bottom w:val="none" w:sz="0" w:space="0" w:color="auto"/>
        <w:right w:val="none" w:sz="0" w:space="0" w:color="auto"/>
      </w:divBdr>
    </w:div>
    <w:div w:id="1144470067">
      <w:bodyDiv w:val="1"/>
      <w:marLeft w:val="0"/>
      <w:marRight w:val="0"/>
      <w:marTop w:val="0"/>
      <w:marBottom w:val="0"/>
      <w:divBdr>
        <w:top w:val="none" w:sz="0" w:space="0" w:color="auto"/>
        <w:left w:val="none" w:sz="0" w:space="0" w:color="auto"/>
        <w:bottom w:val="none" w:sz="0" w:space="0" w:color="auto"/>
        <w:right w:val="none" w:sz="0" w:space="0" w:color="auto"/>
      </w:divBdr>
    </w:div>
    <w:div w:id="1215238894">
      <w:bodyDiv w:val="1"/>
      <w:marLeft w:val="0"/>
      <w:marRight w:val="0"/>
      <w:marTop w:val="0"/>
      <w:marBottom w:val="0"/>
      <w:divBdr>
        <w:top w:val="none" w:sz="0" w:space="0" w:color="auto"/>
        <w:left w:val="none" w:sz="0" w:space="0" w:color="auto"/>
        <w:bottom w:val="none" w:sz="0" w:space="0" w:color="auto"/>
        <w:right w:val="none" w:sz="0" w:space="0" w:color="auto"/>
      </w:divBdr>
    </w:div>
    <w:div w:id="1282221588">
      <w:bodyDiv w:val="1"/>
      <w:marLeft w:val="0"/>
      <w:marRight w:val="0"/>
      <w:marTop w:val="0"/>
      <w:marBottom w:val="0"/>
      <w:divBdr>
        <w:top w:val="none" w:sz="0" w:space="0" w:color="auto"/>
        <w:left w:val="none" w:sz="0" w:space="0" w:color="auto"/>
        <w:bottom w:val="none" w:sz="0" w:space="0" w:color="auto"/>
        <w:right w:val="none" w:sz="0" w:space="0" w:color="auto"/>
      </w:divBdr>
    </w:div>
    <w:div w:id="1451169615">
      <w:bodyDiv w:val="1"/>
      <w:marLeft w:val="0"/>
      <w:marRight w:val="0"/>
      <w:marTop w:val="0"/>
      <w:marBottom w:val="0"/>
      <w:divBdr>
        <w:top w:val="none" w:sz="0" w:space="0" w:color="auto"/>
        <w:left w:val="none" w:sz="0" w:space="0" w:color="auto"/>
        <w:bottom w:val="none" w:sz="0" w:space="0" w:color="auto"/>
        <w:right w:val="none" w:sz="0" w:space="0" w:color="auto"/>
      </w:divBdr>
    </w:div>
    <w:div w:id="1496842376">
      <w:bodyDiv w:val="1"/>
      <w:marLeft w:val="0"/>
      <w:marRight w:val="0"/>
      <w:marTop w:val="0"/>
      <w:marBottom w:val="0"/>
      <w:divBdr>
        <w:top w:val="none" w:sz="0" w:space="0" w:color="auto"/>
        <w:left w:val="none" w:sz="0" w:space="0" w:color="auto"/>
        <w:bottom w:val="none" w:sz="0" w:space="0" w:color="auto"/>
        <w:right w:val="none" w:sz="0" w:space="0" w:color="auto"/>
      </w:divBdr>
    </w:div>
    <w:div w:id="1567521912">
      <w:bodyDiv w:val="1"/>
      <w:marLeft w:val="0"/>
      <w:marRight w:val="0"/>
      <w:marTop w:val="0"/>
      <w:marBottom w:val="0"/>
      <w:divBdr>
        <w:top w:val="none" w:sz="0" w:space="0" w:color="auto"/>
        <w:left w:val="none" w:sz="0" w:space="0" w:color="auto"/>
        <w:bottom w:val="none" w:sz="0" w:space="0" w:color="auto"/>
        <w:right w:val="none" w:sz="0" w:space="0" w:color="auto"/>
      </w:divBdr>
    </w:div>
    <w:div w:id="1816677977">
      <w:bodyDiv w:val="1"/>
      <w:marLeft w:val="0"/>
      <w:marRight w:val="0"/>
      <w:marTop w:val="0"/>
      <w:marBottom w:val="0"/>
      <w:divBdr>
        <w:top w:val="none" w:sz="0" w:space="0" w:color="auto"/>
        <w:left w:val="none" w:sz="0" w:space="0" w:color="auto"/>
        <w:bottom w:val="none" w:sz="0" w:space="0" w:color="auto"/>
        <w:right w:val="none" w:sz="0" w:space="0" w:color="auto"/>
      </w:divBdr>
    </w:div>
    <w:div w:id="1910072539">
      <w:bodyDiv w:val="1"/>
      <w:marLeft w:val="0"/>
      <w:marRight w:val="0"/>
      <w:marTop w:val="0"/>
      <w:marBottom w:val="0"/>
      <w:divBdr>
        <w:top w:val="none" w:sz="0" w:space="0" w:color="auto"/>
        <w:left w:val="none" w:sz="0" w:space="0" w:color="auto"/>
        <w:bottom w:val="none" w:sz="0" w:space="0" w:color="auto"/>
        <w:right w:val="none" w:sz="0" w:space="0" w:color="auto"/>
      </w:divBdr>
    </w:div>
    <w:div w:id="2121142206">
      <w:bodyDiv w:val="1"/>
      <w:marLeft w:val="0"/>
      <w:marRight w:val="0"/>
      <w:marTop w:val="0"/>
      <w:marBottom w:val="0"/>
      <w:divBdr>
        <w:top w:val="none" w:sz="0" w:space="0" w:color="auto"/>
        <w:left w:val="none" w:sz="0" w:space="0" w:color="auto"/>
        <w:bottom w:val="none" w:sz="0" w:space="0" w:color="auto"/>
        <w:right w:val="none" w:sz="0" w:space="0" w:color="auto"/>
      </w:divBdr>
    </w:div>
    <w:div w:id="212653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ferences.unite.un.org/documentrepositoryindexer/MultiLanguageAlignment.bitext?Symbol=CRC/C/SR.2358&amp;language1=English&amp;language2=Chinese&amp;location=Genev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conferences.unite.un.org/documentrepositoryindexer/MultiLanguageAlignment.bitext?Symbol=CRC/C/SR.2358&amp;language1=English&amp;language2=Chinese&amp;location=Geneva" TargetMode="External"/><Relationship Id="rId4" Type="http://schemas.openxmlformats.org/officeDocument/2006/relationships/settings" Target="settings.xml"/><Relationship Id="rId9" Type="http://schemas.openxmlformats.org/officeDocument/2006/relationships/hyperlink" Target="https://conferences.unite.un.org/documentrepositoryindexer/MultiLanguageAlignment.bitext?Symbol=CRC/C/SR.2358&amp;language1=English&amp;language2=Chinese&amp;location=Geneva"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CRC.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F58CB-B662-4B48-A26F-3EAF86E31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CRC.dotm</Template>
  <TotalTime>261</TotalTime>
  <Pages>6</Pages>
  <Words>1615</Words>
  <Characters>9208</Characters>
  <Application>Microsoft Office Word</Application>
  <DocSecurity>0</DocSecurity>
  <Lines>76</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1703245</vt:lpstr>
      <vt:lpstr>1703245</vt:lpstr>
    </vt:vector>
  </TitlesOfParts>
  <Company>DCM</Company>
  <LinksUpToDate>false</LinksUpToDate>
  <CharactersWithSpaces>10802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1703245</dc:title>
  <dc:subject>CRC/C/XXX/CO/Y</dc:subject>
  <dc:creator>Cecile Pacis</dc:creator>
  <cp:lastModifiedBy>Lina Liu</cp:lastModifiedBy>
  <cp:revision>109</cp:revision>
  <cp:lastPrinted>2017-02-28T14:04:00Z</cp:lastPrinted>
  <dcterms:created xsi:type="dcterms:W3CDTF">2017-06-16T16:28:00Z</dcterms:created>
  <dcterms:modified xsi:type="dcterms:W3CDTF">2023-11-10T09:35:00Z</dcterms:modified>
</cp:coreProperties>
</file>