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494EB8" w:rsidRPr="00F124C6" w14:paraId="7E802238" w14:textId="77777777" w:rsidTr="00DC18BF">
        <w:trPr>
          <w:trHeight w:hRule="exact" w:val="851"/>
        </w:trPr>
        <w:tc>
          <w:tcPr>
            <w:tcW w:w="1280" w:type="dxa"/>
            <w:tcBorders>
              <w:bottom w:val="single" w:sz="4" w:space="0" w:color="auto"/>
            </w:tcBorders>
          </w:tcPr>
          <w:p w14:paraId="0FE7B4A9" w14:textId="77777777" w:rsidR="00494EB8" w:rsidRPr="00F124C6" w:rsidRDefault="00494EB8" w:rsidP="00AE5965">
            <w:pPr>
              <w:pStyle w:val="HMGC"/>
            </w:pPr>
          </w:p>
        </w:tc>
        <w:tc>
          <w:tcPr>
            <w:tcW w:w="2273" w:type="dxa"/>
            <w:tcBorders>
              <w:bottom w:val="single" w:sz="4" w:space="0" w:color="auto"/>
            </w:tcBorders>
            <w:vAlign w:val="bottom"/>
          </w:tcPr>
          <w:p w14:paraId="470A7A75" w14:textId="1AEFDFE1" w:rsidR="00494EB8" w:rsidRPr="0050687F" w:rsidRDefault="00494EB8" w:rsidP="00C37B68">
            <w:pPr>
              <w:pStyle w:val="HMGC"/>
              <w:rPr>
                <w:rFonts w:ascii="Time New Roman" w:hAnsi="Time New Roman" w:hint="eastAsia"/>
              </w:rPr>
            </w:pPr>
            <w:r w:rsidRPr="0050687F">
              <w:rPr>
                <w:rFonts w:ascii="微软雅黑" w:eastAsia="微软雅黑" w:hAnsi="微软雅黑" w:cs="微软雅黑" w:hint="eastAsia"/>
              </w:rPr>
              <w:t>联</w:t>
            </w:r>
            <w:r w:rsidRPr="0050687F">
              <w:rPr>
                <w:rFonts w:ascii="Time New Roman" w:hAnsi="Time New Roman" w:hint="eastAsia"/>
              </w:rPr>
              <w:t xml:space="preserve"> </w:t>
            </w:r>
            <w:r w:rsidRPr="0050687F">
              <w:rPr>
                <w:rFonts w:ascii="微软雅黑" w:eastAsia="微软雅黑" w:hAnsi="微软雅黑" w:cs="微软雅黑" w:hint="eastAsia"/>
              </w:rPr>
              <w:t>合</w:t>
            </w:r>
            <w:r w:rsidR="00C37B68">
              <w:rPr>
                <w:rFonts w:ascii="微软雅黑" w:eastAsia="微软雅黑" w:hAnsi="微软雅黑" w:cs="微软雅黑" w:hint="eastAsia"/>
              </w:rPr>
              <w:t>国</w:t>
            </w:r>
          </w:p>
        </w:tc>
        <w:tc>
          <w:tcPr>
            <w:tcW w:w="6086" w:type="dxa"/>
            <w:gridSpan w:val="2"/>
            <w:tcBorders>
              <w:bottom w:val="single" w:sz="4" w:space="0" w:color="auto"/>
            </w:tcBorders>
            <w:vAlign w:val="bottom"/>
          </w:tcPr>
          <w:p w14:paraId="7808A3C8" w14:textId="77777777" w:rsidR="00494EB8" w:rsidRPr="00CA421F" w:rsidRDefault="00494EB8" w:rsidP="00AE5965">
            <w:pPr>
              <w:pStyle w:val="HMGC"/>
              <w:rPr>
                <w:sz w:val="20"/>
                <w:szCs w:val="21"/>
              </w:rPr>
            </w:pPr>
          </w:p>
        </w:tc>
      </w:tr>
      <w:tr w:rsidR="00494EB8" w:rsidRPr="00F124C6" w14:paraId="28CCF2E5" w14:textId="77777777" w:rsidTr="00DC18BF">
        <w:trPr>
          <w:trHeight w:hRule="exact" w:val="2835"/>
        </w:trPr>
        <w:tc>
          <w:tcPr>
            <w:tcW w:w="1280" w:type="dxa"/>
            <w:tcBorders>
              <w:top w:val="single" w:sz="4" w:space="0" w:color="auto"/>
              <w:bottom w:val="single" w:sz="12" w:space="0" w:color="auto"/>
            </w:tcBorders>
          </w:tcPr>
          <w:p w14:paraId="14ADB435" w14:textId="77777777" w:rsidR="00494EB8" w:rsidRPr="00F124C6" w:rsidRDefault="00494EB8" w:rsidP="00AE5965">
            <w:pPr>
              <w:pStyle w:val="HMGC"/>
              <w:rPr>
                <w:sz w:val="10"/>
                <w:szCs w:val="10"/>
              </w:rPr>
            </w:pPr>
          </w:p>
          <w:p w14:paraId="66E72473" w14:textId="77777777" w:rsidR="00494EB8" w:rsidRPr="00F124C6" w:rsidRDefault="00494EB8" w:rsidP="00AE5965">
            <w:pPr>
              <w:pStyle w:val="HMGC"/>
              <w:rPr>
                <w:sz w:val="10"/>
                <w:szCs w:val="10"/>
              </w:rPr>
            </w:pPr>
            <w:r>
              <w:rPr>
                <w:rFonts w:hint="eastAsia"/>
                <w:noProof/>
              </w:rPr>
              <w:drawing>
                <wp:inline distT="0" distB="0" distL="0" distR="0" wp14:anchorId="0EF8EB69" wp14:editId="7E6BC553">
                  <wp:extent cx="715010" cy="592455"/>
                  <wp:effectExtent l="0" t="0" r="889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4C6E4FC1" w14:textId="77777777" w:rsidR="00494EB8" w:rsidRPr="000230A6" w:rsidRDefault="00494EB8" w:rsidP="00AE5965">
            <w:pPr>
              <w:pStyle w:val="HMGC"/>
              <w:rPr>
                <w:rFonts w:ascii="Time New Roman" w:hAnsi="Time New Roman" w:hint="eastAsia"/>
                <w:sz w:val="32"/>
                <w:szCs w:val="32"/>
              </w:rPr>
            </w:pPr>
            <w:r w:rsidRPr="000230A6">
              <w:rPr>
                <w:rFonts w:ascii="微软雅黑" w:eastAsia="微软雅黑" w:hAnsi="微软雅黑" w:cs="微软雅黑" w:hint="eastAsia"/>
                <w:sz w:val="32"/>
                <w:szCs w:val="32"/>
              </w:rPr>
              <w:t>禁止酷刑和其他残忍</w:t>
            </w:r>
            <w:r w:rsidRPr="000230A6">
              <w:rPr>
                <w:rFonts w:ascii="Malgun Gothic Semilight" w:eastAsia="Malgun Gothic Semilight" w:hAnsi="Malgun Gothic Semilight" w:cs="Malgun Gothic Semilight" w:hint="eastAsia"/>
                <w:sz w:val="32"/>
                <w:szCs w:val="32"/>
              </w:rPr>
              <w:t>、</w:t>
            </w:r>
            <w:r w:rsidRPr="000230A6">
              <w:rPr>
                <w:rFonts w:ascii="微软雅黑" w:eastAsia="微软雅黑" w:hAnsi="微软雅黑" w:cs="微软雅黑" w:hint="eastAsia"/>
                <w:sz w:val="32"/>
                <w:szCs w:val="32"/>
              </w:rPr>
              <w:t>不人道</w:t>
            </w:r>
          </w:p>
          <w:p w14:paraId="3EF6823E" w14:textId="77777777" w:rsidR="00494EB8" w:rsidRPr="000230A6" w:rsidRDefault="00494EB8" w:rsidP="00AE5965">
            <w:pPr>
              <w:pStyle w:val="HMGC"/>
              <w:rPr>
                <w:rFonts w:ascii="Time New Roman" w:hAnsi="Time New Roman" w:hint="eastAsia"/>
                <w:sz w:val="32"/>
                <w:szCs w:val="32"/>
              </w:rPr>
            </w:pPr>
            <w:r w:rsidRPr="000230A6">
              <w:rPr>
                <w:rFonts w:ascii="微软雅黑" w:eastAsia="微软雅黑" w:hAnsi="微软雅黑" w:cs="微软雅黑" w:hint="eastAsia"/>
                <w:sz w:val="32"/>
                <w:szCs w:val="32"/>
              </w:rPr>
              <w:t>或有辱人格的待遇或处罚公约</w:t>
            </w:r>
          </w:p>
        </w:tc>
        <w:tc>
          <w:tcPr>
            <w:tcW w:w="2819" w:type="dxa"/>
            <w:tcBorders>
              <w:top w:val="single" w:sz="4" w:space="0" w:color="auto"/>
              <w:bottom w:val="single" w:sz="12" w:space="0" w:color="auto"/>
            </w:tcBorders>
          </w:tcPr>
          <w:p w14:paraId="11EF6A47" w14:textId="77777777" w:rsidR="00494EB8" w:rsidRPr="00F124C6" w:rsidRDefault="00494EB8" w:rsidP="00AE5965">
            <w:pPr>
              <w:pStyle w:val="HMGC"/>
            </w:pPr>
          </w:p>
        </w:tc>
      </w:tr>
    </w:tbl>
    <w:p w14:paraId="598F1182" w14:textId="77777777" w:rsidR="00CA421F" w:rsidRDefault="00CA421F" w:rsidP="00AE5965">
      <w:pPr>
        <w:pStyle w:val="HMGC"/>
        <w:rPr>
          <w:rFonts w:ascii="Time New Roman" w:hAnsi="Time New Roman" w:hint="eastAsia"/>
        </w:rPr>
      </w:pPr>
      <w:r>
        <w:rPr>
          <w:rFonts w:ascii="微软雅黑" w:eastAsia="微软雅黑" w:hAnsi="微软雅黑" w:cs="微软雅黑" w:hint="eastAsia"/>
        </w:rPr>
        <w:t>禁止酷刑委员会</w:t>
      </w:r>
    </w:p>
    <w:p w14:paraId="609F8BA8" w14:textId="77777777" w:rsidR="00CA421F" w:rsidRDefault="00CA421F" w:rsidP="00AE5965">
      <w:pPr>
        <w:pStyle w:val="HMGC"/>
      </w:pPr>
      <w:r>
        <w:tab/>
      </w:r>
      <w:r>
        <w:tab/>
      </w:r>
      <w:r w:rsidR="0058569E" w:rsidRPr="0058569E">
        <w:rPr>
          <w:rFonts w:ascii="微软雅黑" w:eastAsia="微软雅黑" w:hAnsi="微软雅黑" w:cs="微软雅黑" w:hint="eastAsia"/>
        </w:rPr>
        <w:t>委员会根据</w:t>
      </w:r>
      <w:r w:rsidR="0058569E" w:rsidRPr="0058569E">
        <w:rPr>
          <w:rFonts w:ascii="Malgun Gothic Semilight" w:eastAsia="Malgun Gothic Semilight" w:hAnsi="Malgun Gothic Semilight" w:cs="Malgun Gothic Semilight" w:hint="eastAsia"/>
        </w:rPr>
        <w:t>《</w:t>
      </w:r>
      <w:r w:rsidR="0058569E" w:rsidRPr="0058569E">
        <w:rPr>
          <w:rFonts w:ascii="微软雅黑" w:eastAsia="微软雅黑" w:hAnsi="微软雅黑" w:cs="微软雅黑" w:hint="eastAsia"/>
        </w:rPr>
        <w:t>公约</w:t>
      </w:r>
      <w:r w:rsidR="0058569E" w:rsidRPr="0058569E">
        <w:rPr>
          <w:rFonts w:ascii="Malgun Gothic Semilight" w:eastAsia="Malgun Gothic Semilight" w:hAnsi="Malgun Gothic Semilight" w:cs="Malgun Gothic Semilight" w:hint="eastAsia"/>
        </w:rPr>
        <w:t>》</w:t>
      </w:r>
      <w:r w:rsidR="0058569E" w:rsidRPr="0058569E">
        <w:rPr>
          <w:rFonts w:ascii="微软雅黑" w:eastAsia="微软雅黑" w:hAnsi="微软雅黑" w:cs="微软雅黑" w:hint="eastAsia"/>
        </w:rPr>
        <w:t>第</w:t>
      </w:r>
      <w:r w:rsidR="0058569E" w:rsidRPr="0058569E">
        <w:rPr>
          <w:rFonts w:hint="eastAsia"/>
        </w:rPr>
        <w:t>22</w:t>
      </w:r>
      <w:r w:rsidR="0058569E" w:rsidRPr="0058569E">
        <w:rPr>
          <w:rFonts w:ascii="微软雅黑" w:eastAsia="微软雅黑" w:hAnsi="微软雅黑" w:cs="微软雅黑" w:hint="eastAsia"/>
        </w:rPr>
        <w:t>条通过的关于</w:t>
      </w:r>
      <w:r w:rsidR="002265AC" w:rsidRPr="002265AC">
        <w:rPr>
          <w:rFonts w:ascii="微软雅黑" w:eastAsia="微软雅黑" w:hAnsi="微软雅黑" w:cs="微软雅黑" w:hint="eastAsia"/>
        </w:rPr>
        <w:t>第</w:t>
      </w:r>
      <w:r w:rsidR="002265AC" w:rsidRPr="002265AC">
        <w:rPr>
          <w:rFonts w:hint="eastAsia"/>
        </w:rPr>
        <w:t>782/2016</w:t>
      </w:r>
      <w:r w:rsidR="002265AC" w:rsidRPr="002265AC">
        <w:rPr>
          <w:rFonts w:ascii="微软雅黑" w:eastAsia="微软雅黑" w:hAnsi="微软雅黑" w:cs="微软雅黑" w:hint="eastAsia"/>
        </w:rPr>
        <w:t>号</w:t>
      </w:r>
      <w:r w:rsidR="0058569E" w:rsidRPr="0058569E">
        <w:rPr>
          <w:rFonts w:ascii="微软雅黑" w:eastAsia="微软雅黑" w:hAnsi="微软雅黑" w:cs="微软雅黑" w:hint="eastAsia"/>
        </w:rPr>
        <w:t>来文的决定</w:t>
      </w:r>
      <w:r w:rsidR="00445589" w:rsidRPr="00AE019E">
        <w:rPr>
          <w:rStyle w:val="a8"/>
          <w:rFonts w:eastAsia="黑体"/>
          <w:sz w:val="28"/>
          <w:vertAlign w:val="baseline"/>
        </w:rPr>
        <w:footnoteReference w:customMarkFollows="1" w:id="2"/>
        <w:t>*</w:t>
      </w:r>
      <w:r w:rsidR="00AE019E" w:rsidRPr="00AE019E">
        <w:rPr>
          <w:rFonts w:hint="eastAsia"/>
        </w:rPr>
        <w:t>、</w:t>
      </w:r>
      <w:r w:rsidR="00AE019E" w:rsidRPr="00AE019E">
        <w:rPr>
          <w:rStyle w:val="a8"/>
          <w:rFonts w:eastAsia="黑体"/>
          <w:sz w:val="28"/>
          <w:vertAlign w:val="baseline"/>
        </w:rPr>
        <w:footnoteReference w:customMarkFollows="1" w:id="3"/>
        <w:t>**</w:t>
      </w:r>
    </w:p>
    <w:tbl>
      <w:tblPr>
        <w:tblStyle w:val="af9"/>
        <w:tblW w:w="0" w:type="auto"/>
        <w:tblInd w:w="1673" w:type="dxa"/>
        <w:tblLayout w:type="fixed"/>
        <w:tblLook w:val="04A0" w:firstRow="1" w:lastRow="0" w:firstColumn="1" w:lastColumn="0" w:noHBand="0" w:noVBand="1"/>
      </w:tblPr>
      <w:tblGrid>
        <w:gridCol w:w="1501"/>
        <w:gridCol w:w="5431"/>
      </w:tblGrid>
      <w:tr w:rsidR="00AE5965" w:rsidRPr="00D87742" w14:paraId="7D1327E2" w14:textId="77777777" w:rsidTr="00F8566C">
        <w:tc>
          <w:tcPr>
            <w:tcW w:w="1501" w:type="dxa"/>
          </w:tcPr>
          <w:p w14:paraId="63BD874B"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Time New Roman" w:eastAsia="楷体" w:hAnsi="Time New Roman" w:hint="eastAsia"/>
                <w:sz w:val="21"/>
                <w:szCs w:val="21"/>
                <w:lang w:eastAsia="zh-CN"/>
              </w:rPr>
              <w:t>来文提交人</w:t>
            </w:r>
            <w:r w:rsidRPr="00D87742">
              <w:rPr>
                <w:rFonts w:eastAsia="楷体" w:hint="eastAsia"/>
                <w:sz w:val="21"/>
                <w:szCs w:val="21"/>
                <w:lang w:eastAsia="zh-CN"/>
              </w:rPr>
              <w:t>：</w:t>
            </w:r>
          </w:p>
        </w:tc>
        <w:tc>
          <w:tcPr>
            <w:tcW w:w="5431" w:type="dxa"/>
          </w:tcPr>
          <w:p w14:paraId="78FC2B39" w14:textId="77777777" w:rsidR="00AE5965" w:rsidRPr="00D87742" w:rsidRDefault="00AE5965" w:rsidP="00657665">
            <w:pPr>
              <w:pStyle w:val="SingleTxtG"/>
              <w:spacing w:line="320" w:lineRule="atLeast"/>
              <w:ind w:left="-64" w:right="0"/>
              <w:rPr>
                <w:rFonts w:eastAsia="宋体"/>
                <w:sz w:val="21"/>
                <w:szCs w:val="21"/>
                <w:lang w:eastAsia="zh-CN"/>
              </w:rPr>
            </w:pPr>
            <w:proofErr w:type="spellStart"/>
            <w:r w:rsidRPr="00D87742">
              <w:rPr>
                <w:rFonts w:eastAsia="宋体"/>
                <w:sz w:val="21"/>
                <w:szCs w:val="21"/>
                <w:lang w:eastAsia="zh-CN"/>
              </w:rPr>
              <w:t>Hany</w:t>
            </w:r>
            <w:proofErr w:type="spellEnd"/>
            <w:r w:rsidRPr="00D87742">
              <w:rPr>
                <w:rFonts w:eastAsia="宋体"/>
                <w:sz w:val="21"/>
                <w:szCs w:val="21"/>
                <w:lang w:eastAsia="zh-CN"/>
              </w:rPr>
              <w:t xml:space="preserve"> </w:t>
            </w:r>
            <w:proofErr w:type="spellStart"/>
            <w:r w:rsidRPr="00D87742">
              <w:rPr>
                <w:rFonts w:eastAsia="宋体"/>
                <w:sz w:val="21"/>
                <w:szCs w:val="21"/>
                <w:lang w:eastAsia="zh-CN"/>
              </w:rPr>
              <w:t>Khater</w:t>
            </w:r>
            <w:proofErr w:type="spellEnd"/>
            <w:r w:rsidRPr="00D87742">
              <w:rPr>
                <w:rFonts w:eastAsia="宋体"/>
                <w:sz w:val="21"/>
                <w:szCs w:val="21"/>
                <w:lang w:eastAsia="zh-CN"/>
              </w:rPr>
              <w:t xml:space="preserve"> (</w:t>
            </w:r>
            <w:r w:rsidRPr="00D87742">
              <w:rPr>
                <w:rFonts w:eastAsia="宋体"/>
                <w:sz w:val="21"/>
                <w:szCs w:val="21"/>
                <w:lang w:eastAsia="zh-CN"/>
              </w:rPr>
              <w:t>由阿尔卡拉马基金会的律师</w:t>
            </w:r>
            <w:r w:rsidRPr="00D87742">
              <w:rPr>
                <w:rFonts w:eastAsia="宋体"/>
                <w:sz w:val="21"/>
                <w:szCs w:val="21"/>
                <w:lang w:eastAsia="zh-CN"/>
              </w:rPr>
              <w:t xml:space="preserve">Rachid </w:t>
            </w:r>
            <w:proofErr w:type="spellStart"/>
            <w:r w:rsidRPr="00D87742">
              <w:rPr>
                <w:rFonts w:eastAsia="宋体"/>
                <w:sz w:val="21"/>
                <w:szCs w:val="21"/>
                <w:lang w:eastAsia="zh-CN"/>
              </w:rPr>
              <w:t>Mesli</w:t>
            </w:r>
            <w:proofErr w:type="spellEnd"/>
            <w:r w:rsidRPr="00D87742">
              <w:rPr>
                <w:rFonts w:eastAsia="宋体"/>
                <w:sz w:val="21"/>
                <w:szCs w:val="21"/>
                <w:lang w:eastAsia="zh-CN"/>
              </w:rPr>
              <w:t>代理</w:t>
            </w:r>
            <w:r w:rsidRPr="00D87742">
              <w:rPr>
                <w:rFonts w:eastAsia="宋体"/>
                <w:sz w:val="21"/>
                <w:szCs w:val="21"/>
                <w:lang w:eastAsia="zh-CN"/>
              </w:rPr>
              <w:t>)</w:t>
            </w:r>
            <w:r w:rsidR="001B03BC">
              <w:rPr>
                <w:rFonts w:eastAsia="宋体"/>
                <w:sz w:val="21"/>
                <w:szCs w:val="21"/>
                <w:lang w:eastAsia="zh-CN"/>
              </w:rPr>
              <w:t>(</w:t>
            </w:r>
            <w:r w:rsidR="00657665">
              <w:rPr>
                <w:rFonts w:eastAsia="宋体" w:hint="eastAsia"/>
                <w:sz w:val="21"/>
                <w:szCs w:val="21"/>
                <w:lang w:eastAsia="zh-CN"/>
              </w:rPr>
              <w:t>无</w:t>
            </w:r>
            <w:r w:rsidR="001B03BC">
              <w:rPr>
                <w:rFonts w:eastAsia="宋体"/>
                <w:sz w:val="21"/>
                <w:szCs w:val="21"/>
                <w:lang w:eastAsia="zh-CN"/>
              </w:rPr>
              <w:t>律师代理</w:t>
            </w:r>
            <w:r w:rsidR="001B03BC">
              <w:rPr>
                <w:rFonts w:eastAsia="宋体"/>
                <w:sz w:val="21"/>
                <w:szCs w:val="21"/>
                <w:lang w:eastAsia="zh-CN"/>
              </w:rPr>
              <w:t>)</w:t>
            </w:r>
          </w:p>
        </w:tc>
      </w:tr>
      <w:tr w:rsidR="00AE5965" w:rsidRPr="00D87742" w14:paraId="5E4C7F8C" w14:textId="77777777" w:rsidTr="00F8566C">
        <w:tc>
          <w:tcPr>
            <w:tcW w:w="1501" w:type="dxa"/>
          </w:tcPr>
          <w:p w14:paraId="62EE04CE"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Time New Roman" w:eastAsia="楷体" w:hAnsi="Time New Roman" w:hint="eastAsia"/>
                <w:sz w:val="21"/>
                <w:szCs w:val="21"/>
                <w:lang w:eastAsia="zh-CN"/>
              </w:rPr>
              <w:t>据称受害人：</w:t>
            </w:r>
          </w:p>
        </w:tc>
        <w:tc>
          <w:tcPr>
            <w:tcW w:w="5431" w:type="dxa"/>
          </w:tcPr>
          <w:p w14:paraId="603B4ED7"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sz w:val="21"/>
                <w:szCs w:val="21"/>
                <w:lang w:eastAsia="zh-CN"/>
              </w:rPr>
              <w:t>申诉人</w:t>
            </w:r>
          </w:p>
        </w:tc>
      </w:tr>
      <w:tr w:rsidR="00AE5965" w:rsidRPr="00D87742" w14:paraId="723D0332" w14:textId="77777777" w:rsidTr="00F8566C">
        <w:tc>
          <w:tcPr>
            <w:tcW w:w="1501" w:type="dxa"/>
          </w:tcPr>
          <w:p w14:paraId="37C5F7D9"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Time New Roman" w:eastAsia="楷体" w:hAnsi="Time New Roman" w:hint="eastAsia"/>
                <w:sz w:val="21"/>
                <w:szCs w:val="21"/>
                <w:lang w:eastAsia="zh-CN"/>
              </w:rPr>
              <w:t>所涉缔约国：</w:t>
            </w:r>
          </w:p>
        </w:tc>
        <w:tc>
          <w:tcPr>
            <w:tcW w:w="5431" w:type="dxa"/>
          </w:tcPr>
          <w:p w14:paraId="40C21F71"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sz w:val="21"/>
                <w:szCs w:val="21"/>
                <w:lang w:eastAsia="zh-CN"/>
              </w:rPr>
              <w:t>摩洛哥</w:t>
            </w:r>
          </w:p>
        </w:tc>
      </w:tr>
      <w:tr w:rsidR="00AE5965" w:rsidRPr="00D87742" w14:paraId="4105FF46" w14:textId="77777777" w:rsidTr="00F8566C">
        <w:tc>
          <w:tcPr>
            <w:tcW w:w="1501" w:type="dxa"/>
          </w:tcPr>
          <w:p w14:paraId="29B08A81"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eastAsia="楷体" w:hint="eastAsia"/>
                <w:sz w:val="21"/>
                <w:szCs w:val="21"/>
                <w:lang w:eastAsia="zh-CN"/>
              </w:rPr>
              <w:t>申诉</w:t>
            </w:r>
            <w:r w:rsidRPr="00D87742">
              <w:rPr>
                <w:rFonts w:ascii="Time New Roman" w:eastAsia="楷体" w:hAnsi="Time New Roman" w:hint="eastAsia"/>
                <w:sz w:val="21"/>
                <w:szCs w:val="21"/>
                <w:lang w:eastAsia="zh-CN"/>
              </w:rPr>
              <w:t>日期</w:t>
            </w:r>
            <w:r w:rsidRPr="00D87742">
              <w:rPr>
                <w:rFonts w:eastAsia="楷体" w:hint="eastAsia"/>
                <w:sz w:val="21"/>
                <w:szCs w:val="21"/>
                <w:lang w:eastAsia="zh-CN"/>
              </w:rPr>
              <w:t>：</w:t>
            </w:r>
          </w:p>
        </w:tc>
        <w:tc>
          <w:tcPr>
            <w:tcW w:w="5431" w:type="dxa"/>
          </w:tcPr>
          <w:p w14:paraId="74BE3BB8"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sz w:val="21"/>
                <w:szCs w:val="21"/>
                <w:lang w:eastAsia="zh-CN"/>
              </w:rPr>
              <w:t>2016</w:t>
            </w:r>
            <w:r w:rsidRPr="00D87742">
              <w:rPr>
                <w:rFonts w:eastAsia="宋体" w:cs="Songti SC Regular"/>
                <w:sz w:val="21"/>
                <w:szCs w:val="21"/>
                <w:lang w:eastAsia="zh-CN"/>
              </w:rPr>
              <w:t>年</w:t>
            </w:r>
            <w:r w:rsidRPr="00D87742">
              <w:rPr>
                <w:rFonts w:eastAsia="宋体"/>
                <w:sz w:val="21"/>
                <w:szCs w:val="21"/>
                <w:lang w:eastAsia="zh-CN"/>
              </w:rPr>
              <w:t>11</w:t>
            </w:r>
            <w:r w:rsidRPr="00D87742">
              <w:rPr>
                <w:rFonts w:eastAsia="宋体" w:cs="Songti SC Regular"/>
                <w:sz w:val="21"/>
                <w:szCs w:val="21"/>
                <w:lang w:eastAsia="zh-CN"/>
              </w:rPr>
              <w:t>月</w:t>
            </w:r>
            <w:r w:rsidRPr="00D87742">
              <w:rPr>
                <w:rFonts w:eastAsia="宋体"/>
                <w:sz w:val="21"/>
                <w:szCs w:val="21"/>
                <w:lang w:eastAsia="zh-CN"/>
              </w:rPr>
              <w:t>14</w:t>
            </w:r>
            <w:r w:rsidRPr="00D87742">
              <w:rPr>
                <w:rFonts w:eastAsia="宋体"/>
                <w:sz w:val="21"/>
                <w:szCs w:val="21"/>
                <w:lang w:eastAsia="zh-CN"/>
              </w:rPr>
              <w:t>日</w:t>
            </w:r>
            <w:r w:rsidRPr="00D87742">
              <w:rPr>
                <w:rFonts w:eastAsia="宋体"/>
                <w:sz w:val="21"/>
                <w:szCs w:val="21"/>
                <w:lang w:val="en-US" w:eastAsia="zh-CN"/>
              </w:rPr>
              <w:t>(</w:t>
            </w:r>
            <w:r w:rsidRPr="00D87742">
              <w:rPr>
                <w:rFonts w:eastAsia="宋体"/>
                <w:sz w:val="21"/>
                <w:szCs w:val="21"/>
                <w:lang w:val="en-US" w:eastAsia="zh-CN"/>
              </w:rPr>
              <w:t>首次提交</w:t>
            </w:r>
            <w:r w:rsidRPr="00D87742">
              <w:rPr>
                <w:rFonts w:eastAsia="宋体"/>
                <w:sz w:val="21"/>
                <w:szCs w:val="21"/>
                <w:lang w:val="en-US" w:eastAsia="zh-CN"/>
              </w:rPr>
              <w:t>)</w:t>
            </w:r>
          </w:p>
        </w:tc>
      </w:tr>
      <w:tr w:rsidR="00AE5965" w:rsidRPr="00D87742" w14:paraId="6F4DE21C" w14:textId="77777777" w:rsidTr="00F8566C">
        <w:tc>
          <w:tcPr>
            <w:tcW w:w="1501" w:type="dxa"/>
          </w:tcPr>
          <w:p w14:paraId="1E1EFCF8"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楷体" w:eastAsia="楷体" w:hAnsi="楷体" w:hint="eastAsia"/>
                <w:iCs/>
                <w:sz w:val="21"/>
                <w:szCs w:val="21"/>
                <w:lang w:eastAsia="zh-CN"/>
              </w:rPr>
              <w:t>参考</w:t>
            </w:r>
            <w:r w:rsidRPr="00D87742">
              <w:rPr>
                <w:rFonts w:ascii="Time New Roman" w:eastAsia="楷体" w:hAnsi="Time New Roman" w:hint="eastAsia"/>
                <w:sz w:val="21"/>
                <w:szCs w:val="21"/>
                <w:lang w:eastAsia="zh-CN"/>
              </w:rPr>
              <w:t>文件</w:t>
            </w:r>
            <w:r w:rsidRPr="00D87742">
              <w:rPr>
                <w:rFonts w:hint="eastAsia"/>
                <w:sz w:val="21"/>
                <w:szCs w:val="21"/>
                <w:lang w:eastAsia="zh-CN"/>
              </w:rPr>
              <w:t>：</w:t>
            </w:r>
          </w:p>
        </w:tc>
        <w:tc>
          <w:tcPr>
            <w:tcW w:w="5431" w:type="dxa"/>
          </w:tcPr>
          <w:p w14:paraId="25DB7616" w14:textId="77777777" w:rsidR="00AE5965" w:rsidRPr="00D87742" w:rsidRDefault="00AE5965" w:rsidP="00823411">
            <w:pPr>
              <w:pStyle w:val="SingleTxtG"/>
              <w:spacing w:line="320" w:lineRule="atLeast"/>
              <w:ind w:left="-64" w:right="0"/>
              <w:rPr>
                <w:rFonts w:eastAsia="宋体"/>
                <w:sz w:val="21"/>
                <w:szCs w:val="21"/>
                <w:lang w:eastAsia="zh-CN"/>
              </w:rPr>
            </w:pPr>
            <w:r w:rsidRPr="00D87742">
              <w:rPr>
                <w:rFonts w:eastAsia="宋体"/>
                <w:sz w:val="21"/>
                <w:szCs w:val="21"/>
                <w:lang w:eastAsia="zh-CN"/>
              </w:rPr>
              <w:t>根据委员会议事规则第</w:t>
            </w:r>
            <w:r w:rsidRPr="00D87742">
              <w:rPr>
                <w:rFonts w:eastAsia="宋体"/>
                <w:sz w:val="21"/>
                <w:szCs w:val="21"/>
                <w:lang w:eastAsia="zh-CN"/>
              </w:rPr>
              <w:t>114</w:t>
            </w:r>
            <w:r w:rsidRPr="00D87742">
              <w:rPr>
                <w:rFonts w:eastAsia="宋体"/>
                <w:sz w:val="21"/>
                <w:szCs w:val="21"/>
                <w:lang w:eastAsia="zh-CN"/>
              </w:rPr>
              <w:t>和第</w:t>
            </w:r>
            <w:r w:rsidRPr="00D87742">
              <w:rPr>
                <w:rFonts w:eastAsia="宋体"/>
                <w:sz w:val="21"/>
                <w:szCs w:val="21"/>
                <w:lang w:eastAsia="zh-CN"/>
              </w:rPr>
              <w:t>115</w:t>
            </w:r>
            <w:r w:rsidRPr="00D87742">
              <w:rPr>
                <w:rFonts w:eastAsia="宋体"/>
                <w:sz w:val="21"/>
                <w:szCs w:val="21"/>
                <w:lang w:eastAsia="zh-CN"/>
              </w:rPr>
              <w:t>条作出的决定，已于</w:t>
            </w:r>
            <w:r w:rsidRPr="00D87742">
              <w:rPr>
                <w:rFonts w:eastAsia="宋体"/>
                <w:sz w:val="21"/>
                <w:szCs w:val="21"/>
                <w:lang w:eastAsia="zh-CN"/>
              </w:rPr>
              <w:t>2016</w:t>
            </w:r>
            <w:r w:rsidRPr="00D87742">
              <w:rPr>
                <w:rFonts w:eastAsia="宋体"/>
                <w:sz w:val="21"/>
                <w:szCs w:val="21"/>
                <w:lang w:eastAsia="zh-CN"/>
              </w:rPr>
              <w:t>年</w:t>
            </w:r>
            <w:r w:rsidRPr="00D87742">
              <w:rPr>
                <w:rFonts w:eastAsia="宋体"/>
                <w:sz w:val="21"/>
                <w:szCs w:val="21"/>
                <w:lang w:eastAsia="zh-CN"/>
              </w:rPr>
              <w:t>11</w:t>
            </w:r>
            <w:r w:rsidRPr="00D87742">
              <w:rPr>
                <w:rFonts w:eastAsia="宋体"/>
                <w:sz w:val="21"/>
                <w:szCs w:val="21"/>
                <w:lang w:eastAsia="zh-CN"/>
              </w:rPr>
              <w:t>月</w:t>
            </w:r>
            <w:r w:rsidRPr="00D87742">
              <w:rPr>
                <w:rFonts w:eastAsia="宋体"/>
                <w:sz w:val="21"/>
                <w:szCs w:val="21"/>
                <w:lang w:eastAsia="zh-CN"/>
              </w:rPr>
              <w:t>15</w:t>
            </w:r>
            <w:r w:rsidRPr="00D87742">
              <w:rPr>
                <w:rFonts w:eastAsia="宋体"/>
                <w:sz w:val="21"/>
                <w:szCs w:val="21"/>
                <w:lang w:eastAsia="zh-CN"/>
              </w:rPr>
              <w:t>日转交缔约国</w:t>
            </w:r>
            <w:r w:rsidRPr="00D87742">
              <w:rPr>
                <w:rFonts w:eastAsia="宋体"/>
                <w:sz w:val="21"/>
                <w:szCs w:val="21"/>
                <w:lang w:val="en-US" w:eastAsia="zh-CN"/>
              </w:rPr>
              <w:t>(</w:t>
            </w:r>
            <w:r w:rsidRPr="00D87742">
              <w:rPr>
                <w:rFonts w:eastAsia="宋体"/>
                <w:sz w:val="21"/>
                <w:szCs w:val="21"/>
                <w:lang w:val="en-US" w:eastAsia="zh-CN"/>
              </w:rPr>
              <w:t>未以文件形式印发</w:t>
            </w:r>
            <w:r w:rsidRPr="00D87742">
              <w:rPr>
                <w:rFonts w:eastAsia="宋体"/>
                <w:sz w:val="21"/>
                <w:szCs w:val="21"/>
                <w:lang w:val="en-US" w:eastAsia="zh-CN"/>
              </w:rPr>
              <w:t>)</w:t>
            </w:r>
          </w:p>
        </w:tc>
      </w:tr>
      <w:tr w:rsidR="00AE5965" w:rsidRPr="00D87742" w14:paraId="4E1BBB84" w14:textId="77777777" w:rsidTr="00F8566C">
        <w:tc>
          <w:tcPr>
            <w:tcW w:w="1501" w:type="dxa"/>
          </w:tcPr>
          <w:p w14:paraId="19E84E40" w14:textId="77777777" w:rsidR="00AE5965" w:rsidRPr="00D87742" w:rsidRDefault="00AE5965" w:rsidP="00EB3582">
            <w:pPr>
              <w:pStyle w:val="SingleTxtG"/>
              <w:spacing w:line="320" w:lineRule="atLeast"/>
              <w:ind w:left="-79" w:right="0"/>
              <w:jc w:val="left"/>
              <w:rPr>
                <w:i/>
                <w:noProof/>
                <w:sz w:val="21"/>
                <w:szCs w:val="21"/>
                <w:lang w:val="fr-FR" w:eastAsia="zh-CN"/>
              </w:rPr>
            </w:pPr>
            <w:r w:rsidRPr="00D87742">
              <w:rPr>
                <w:rFonts w:ascii="楷体" w:eastAsia="楷体" w:hAnsi="楷体" w:hint="eastAsia"/>
                <w:iCs/>
                <w:sz w:val="21"/>
                <w:szCs w:val="21"/>
                <w:lang w:eastAsia="zh-CN"/>
              </w:rPr>
              <w:t>决定</w:t>
            </w:r>
            <w:r w:rsidR="00F16978">
              <w:rPr>
                <w:rFonts w:ascii="微软雅黑" w:eastAsia="微软雅黑" w:hAnsi="微软雅黑" w:cs="微软雅黑" w:hint="eastAsia"/>
                <w:iCs/>
                <w:sz w:val="21"/>
                <w:szCs w:val="21"/>
                <w:lang w:eastAsia="zh-CN"/>
              </w:rPr>
              <w:t>通过</w:t>
            </w:r>
            <w:r w:rsidRPr="00D87742">
              <w:rPr>
                <w:rFonts w:ascii="Time New Roman" w:eastAsia="楷体" w:hAnsi="Time New Roman" w:hint="eastAsia"/>
                <w:sz w:val="21"/>
                <w:szCs w:val="21"/>
                <w:lang w:eastAsia="zh-CN"/>
              </w:rPr>
              <w:t>日期</w:t>
            </w:r>
            <w:r w:rsidRPr="00D87742">
              <w:rPr>
                <w:rFonts w:hint="eastAsia"/>
                <w:sz w:val="21"/>
                <w:szCs w:val="21"/>
                <w:lang w:eastAsia="zh-CN"/>
              </w:rPr>
              <w:t>：</w:t>
            </w:r>
          </w:p>
        </w:tc>
        <w:tc>
          <w:tcPr>
            <w:tcW w:w="5431" w:type="dxa"/>
          </w:tcPr>
          <w:p w14:paraId="000EAD51"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sz w:val="21"/>
                <w:szCs w:val="21"/>
                <w:lang w:eastAsia="zh-CN"/>
              </w:rPr>
              <w:t>2019</w:t>
            </w:r>
            <w:r w:rsidRPr="00D87742">
              <w:rPr>
                <w:rFonts w:eastAsia="宋体"/>
                <w:sz w:val="21"/>
                <w:szCs w:val="21"/>
                <w:lang w:eastAsia="zh-CN"/>
              </w:rPr>
              <w:t>年</w:t>
            </w:r>
            <w:r w:rsidRPr="00D87742">
              <w:rPr>
                <w:rFonts w:eastAsia="宋体"/>
                <w:sz w:val="21"/>
                <w:szCs w:val="21"/>
                <w:lang w:eastAsia="zh-CN"/>
              </w:rPr>
              <w:t>11</w:t>
            </w:r>
            <w:r w:rsidRPr="00D87742">
              <w:rPr>
                <w:rFonts w:eastAsia="宋体"/>
                <w:sz w:val="21"/>
                <w:szCs w:val="21"/>
                <w:lang w:eastAsia="zh-CN"/>
              </w:rPr>
              <w:t>月</w:t>
            </w:r>
            <w:r w:rsidRPr="00D87742">
              <w:rPr>
                <w:rFonts w:eastAsia="宋体"/>
                <w:sz w:val="21"/>
                <w:szCs w:val="21"/>
                <w:lang w:eastAsia="zh-CN"/>
              </w:rPr>
              <w:t>22</w:t>
            </w:r>
            <w:r w:rsidRPr="00D87742">
              <w:rPr>
                <w:rFonts w:eastAsia="宋体"/>
                <w:sz w:val="21"/>
                <w:szCs w:val="21"/>
                <w:lang w:eastAsia="zh-CN"/>
              </w:rPr>
              <w:t>日</w:t>
            </w:r>
          </w:p>
        </w:tc>
      </w:tr>
      <w:tr w:rsidR="007408DD" w:rsidRPr="00D87742" w14:paraId="4EC8DB01" w14:textId="77777777" w:rsidTr="00F8566C">
        <w:tc>
          <w:tcPr>
            <w:tcW w:w="1501" w:type="dxa"/>
          </w:tcPr>
          <w:p w14:paraId="18F58E8C" w14:textId="77777777" w:rsidR="007408DD" w:rsidRPr="00D87742" w:rsidRDefault="007408DD" w:rsidP="005139E9">
            <w:pPr>
              <w:pStyle w:val="SingleTxtG"/>
              <w:spacing w:line="320" w:lineRule="atLeast"/>
              <w:ind w:left="-79" w:right="0"/>
              <w:jc w:val="left"/>
              <w:rPr>
                <w:rFonts w:ascii="楷体" w:eastAsia="楷体" w:hAnsi="楷体"/>
                <w:iCs/>
                <w:sz w:val="21"/>
                <w:szCs w:val="21"/>
                <w:lang w:eastAsia="zh-CN"/>
              </w:rPr>
            </w:pPr>
            <w:r w:rsidRPr="007408DD">
              <w:rPr>
                <w:rFonts w:ascii="微软雅黑" w:eastAsia="微软雅黑" w:hAnsi="微软雅黑" w:cs="微软雅黑" w:hint="eastAsia"/>
                <w:iCs/>
                <w:sz w:val="21"/>
                <w:szCs w:val="21"/>
                <w:lang w:eastAsia="zh-CN"/>
              </w:rPr>
              <w:t>本决定日期</w:t>
            </w:r>
            <w:r w:rsidRPr="007408DD">
              <w:rPr>
                <w:rFonts w:ascii="楷体" w:eastAsia="楷体" w:hAnsi="楷体"/>
                <w:iCs/>
                <w:sz w:val="21"/>
                <w:szCs w:val="21"/>
                <w:lang w:eastAsia="zh-CN"/>
              </w:rPr>
              <w:t>：</w:t>
            </w:r>
          </w:p>
        </w:tc>
        <w:tc>
          <w:tcPr>
            <w:tcW w:w="5431" w:type="dxa"/>
          </w:tcPr>
          <w:p w14:paraId="1F6A5EF0" w14:textId="77777777" w:rsidR="007408DD" w:rsidRPr="00D87742" w:rsidRDefault="005139E9" w:rsidP="00EB3582">
            <w:pPr>
              <w:pStyle w:val="SingleTxtG"/>
              <w:spacing w:line="320" w:lineRule="atLeast"/>
              <w:ind w:left="-64" w:right="0"/>
              <w:rPr>
                <w:rFonts w:eastAsia="宋体"/>
                <w:sz w:val="21"/>
                <w:szCs w:val="21"/>
                <w:lang w:eastAsia="zh-CN"/>
              </w:rPr>
            </w:pPr>
            <w:r w:rsidRPr="005139E9">
              <w:rPr>
                <w:rFonts w:eastAsia="宋体" w:hint="eastAsia"/>
                <w:sz w:val="21"/>
                <w:szCs w:val="21"/>
                <w:lang w:eastAsia="zh-CN"/>
              </w:rPr>
              <w:t>2019</w:t>
            </w:r>
            <w:r w:rsidRPr="005139E9">
              <w:rPr>
                <w:rFonts w:eastAsia="宋体" w:hint="eastAsia"/>
                <w:sz w:val="21"/>
                <w:szCs w:val="21"/>
                <w:lang w:eastAsia="zh-CN"/>
              </w:rPr>
              <w:t>年</w:t>
            </w:r>
            <w:r w:rsidRPr="005139E9">
              <w:rPr>
                <w:rFonts w:eastAsia="宋体" w:hint="eastAsia"/>
                <w:sz w:val="21"/>
                <w:szCs w:val="21"/>
                <w:lang w:eastAsia="zh-CN"/>
              </w:rPr>
              <w:t>11</w:t>
            </w:r>
            <w:r w:rsidRPr="005139E9">
              <w:rPr>
                <w:rFonts w:eastAsia="宋体" w:hint="eastAsia"/>
                <w:sz w:val="21"/>
                <w:szCs w:val="21"/>
                <w:lang w:eastAsia="zh-CN"/>
              </w:rPr>
              <w:t>月</w:t>
            </w:r>
            <w:r w:rsidRPr="005139E9">
              <w:rPr>
                <w:rFonts w:eastAsia="宋体" w:hint="eastAsia"/>
                <w:sz w:val="21"/>
                <w:szCs w:val="21"/>
                <w:lang w:eastAsia="zh-CN"/>
              </w:rPr>
              <w:t>22</w:t>
            </w:r>
            <w:r w:rsidRPr="005139E9">
              <w:rPr>
                <w:rFonts w:eastAsia="宋体" w:hint="eastAsia"/>
                <w:sz w:val="21"/>
                <w:szCs w:val="21"/>
                <w:lang w:eastAsia="zh-CN"/>
              </w:rPr>
              <w:t>日</w:t>
            </w:r>
          </w:p>
        </w:tc>
      </w:tr>
      <w:tr w:rsidR="00AE5965" w:rsidRPr="00D87742" w14:paraId="7E5F5AE6" w14:textId="77777777" w:rsidTr="00F8566C">
        <w:tc>
          <w:tcPr>
            <w:tcW w:w="1501" w:type="dxa"/>
          </w:tcPr>
          <w:p w14:paraId="0A868996" w14:textId="77777777" w:rsidR="00AE5965" w:rsidRPr="00D87742" w:rsidRDefault="00AE5965" w:rsidP="00EB3582">
            <w:pPr>
              <w:pStyle w:val="SingleTxtG"/>
              <w:spacing w:line="320" w:lineRule="atLeast"/>
              <w:ind w:left="-79" w:right="0"/>
              <w:jc w:val="left"/>
              <w:rPr>
                <w:rFonts w:ascii="Time New Roman" w:eastAsia="楷体" w:hAnsi="Time New Roman" w:hint="eastAsia"/>
                <w:sz w:val="21"/>
                <w:szCs w:val="21"/>
                <w:lang w:eastAsia="zh-CN"/>
              </w:rPr>
            </w:pPr>
            <w:r w:rsidRPr="00D87742">
              <w:rPr>
                <w:rFonts w:ascii="Time New Roman" w:eastAsia="楷体" w:hAnsi="Time New Roman" w:hint="eastAsia"/>
                <w:sz w:val="21"/>
                <w:szCs w:val="21"/>
                <w:lang w:eastAsia="zh-CN"/>
              </w:rPr>
              <w:t>事由：</w:t>
            </w:r>
          </w:p>
        </w:tc>
        <w:tc>
          <w:tcPr>
            <w:tcW w:w="5431" w:type="dxa"/>
          </w:tcPr>
          <w:p w14:paraId="6658F943"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cs="Songti SC Regular"/>
                <w:sz w:val="21"/>
                <w:szCs w:val="21"/>
                <w:lang w:eastAsia="zh-CN"/>
              </w:rPr>
              <w:t>将</w:t>
            </w:r>
            <w:r w:rsidRPr="00D87742">
              <w:rPr>
                <w:rFonts w:eastAsia="宋体"/>
                <w:sz w:val="21"/>
                <w:szCs w:val="21"/>
                <w:lang w:eastAsia="zh-CN"/>
              </w:rPr>
              <w:t>申诉人引</w:t>
            </w:r>
            <w:r w:rsidRPr="00D87742">
              <w:rPr>
                <w:rFonts w:eastAsia="宋体" w:cs="Songti SC Regular"/>
                <w:sz w:val="21"/>
                <w:szCs w:val="21"/>
                <w:lang w:eastAsia="zh-CN"/>
              </w:rPr>
              <w:t>渡到埃</w:t>
            </w:r>
            <w:r w:rsidRPr="00D87742">
              <w:rPr>
                <w:rFonts w:eastAsia="宋体"/>
                <w:sz w:val="21"/>
                <w:szCs w:val="21"/>
                <w:lang w:eastAsia="zh-CN"/>
              </w:rPr>
              <w:t>及</w:t>
            </w:r>
          </w:p>
        </w:tc>
      </w:tr>
      <w:tr w:rsidR="00AE5965" w:rsidRPr="00D87742" w14:paraId="407DFE08" w14:textId="77777777" w:rsidTr="00F8566C">
        <w:tc>
          <w:tcPr>
            <w:tcW w:w="1501" w:type="dxa"/>
          </w:tcPr>
          <w:p w14:paraId="2B2F2869"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楷体" w:eastAsia="楷体" w:hAnsi="楷体" w:hint="eastAsia"/>
                <w:iCs/>
                <w:sz w:val="21"/>
                <w:szCs w:val="21"/>
                <w:lang w:eastAsia="zh-CN"/>
              </w:rPr>
              <w:t>程序性</w:t>
            </w:r>
            <w:r w:rsidRPr="00D87742">
              <w:rPr>
                <w:rFonts w:ascii="Time New Roman" w:eastAsia="楷体" w:hAnsi="Time New Roman" w:hint="eastAsia"/>
                <w:sz w:val="21"/>
                <w:szCs w:val="21"/>
                <w:lang w:eastAsia="zh-CN"/>
              </w:rPr>
              <w:t>问题</w:t>
            </w:r>
            <w:r w:rsidRPr="00D87742">
              <w:rPr>
                <w:rFonts w:hint="eastAsia"/>
                <w:sz w:val="21"/>
                <w:szCs w:val="21"/>
                <w:lang w:eastAsia="zh-CN"/>
              </w:rPr>
              <w:t>：</w:t>
            </w:r>
          </w:p>
        </w:tc>
        <w:tc>
          <w:tcPr>
            <w:tcW w:w="5431" w:type="dxa"/>
          </w:tcPr>
          <w:p w14:paraId="4B2E0B8D" w14:textId="77777777" w:rsidR="00AE5965" w:rsidRPr="00D87742" w:rsidRDefault="00AE5965" w:rsidP="00EB3582">
            <w:pPr>
              <w:pStyle w:val="SingleTxtG"/>
              <w:spacing w:line="320" w:lineRule="atLeast"/>
              <w:ind w:left="-64" w:right="0"/>
              <w:rPr>
                <w:rFonts w:eastAsia="宋体"/>
                <w:sz w:val="21"/>
                <w:szCs w:val="21"/>
                <w:lang w:eastAsia="zh-CN"/>
              </w:rPr>
            </w:pPr>
            <w:r w:rsidRPr="00D87742">
              <w:rPr>
                <w:rFonts w:eastAsia="宋体" w:cs="Songti SC Regular"/>
                <w:sz w:val="21"/>
                <w:szCs w:val="21"/>
                <w:lang w:eastAsia="zh-CN"/>
              </w:rPr>
              <w:t>用尽国内补救办法；可否受理</w:t>
            </w:r>
            <w:r w:rsidRPr="00D87742">
              <w:rPr>
                <w:rFonts w:hint="eastAsia"/>
                <w:spacing w:val="-50"/>
                <w:sz w:val="21"/>
                <w:szCs w:val="21"/>
                <w:lang w:eastAsia="zh-CN"/>
              </w:rPr>
              <w:t>―</w:t>
            </w:r>
            <w:r w:rsidRPr="00D87742">
              <w:rPr>
                <w:rFonts w:hint="eastAsia"/>
                <w:sz w:val="21"/>
                <w:szCs w:val="21"/>
                <w:lang w:eastAsia="zh-CN"/>
              </w:rPr>
              <w:t>―</w:t>
            </w:r>
            <w:r w:rsidRPr="00D87742">
              <w:rPr>
                <w:rFonts w:eastAsia="宋体" w:cs="Songti SC Regular"/>
                <w:sz w:val="21"/>
                <w:szCs w:val="21"/>
                <w:lang w:eastAsia="zh-CN"/>
              </w:rPr>
              <w:t>证据不足</w:t>
            </w:r>
          </w:p>
        </w:tc>
      </w:tr>
      <w:tr w:rsidR="00AE5965" w:rsidRPr="00D87742" w14:paraId="0DFC38AA" w14:textId="77777777" w:rsidTr="00F8566C">
        <w:tc>
          <w:tcPr>
            <w:tcW w:w="1501" w:type="dxa"/>
          </w:tcPr>
          <w:p w14:paraId="3C8762A1"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楷体" w:eastAsia="楷体" w:hAnsi="楷体" w:hint="eastAsia"/>
                <w:iCs/>
                <w:sz w:val="21"/>
                <w:szCs w:val="21"/>
                <w:lang w:eastAsia="zh-CN"/>
              </w:rPr>
              <w:t>实质性</w:t>
            </w:r>
            <w:r w:rsidRPr="00D87742">
              <w:rPr>
                <w:rFonts w:ascii="Time New Roman" w:eastAsia="楷体" w:hAnsi="Time New Roman" w:hint="eastAsia"/>
                <w:sz w:val="21"/>
                <w:szCs w:val="21"/>
                <w:lang w:eastAsia="zh-CN"/>
              </w:rPr>
              <w:t>问题</w:t>
            </w:r>
            <w:r w:rsidRPr="00D87742">
              <w:rPr>
                <w:rFonts w:hint="eastAsia"/>
                <w:sz w:val="21"/>
                <w:szCs w:val="21"/>
                <w:lang w:eastAsia="zh-CN"/>
              </w:rPr>
              <w:t>：</w:t>
            </w:r>
          </w:p>
        </w:tc>
        <w:tc>
          <w:tcPr>
            <w:tcW w:w="5431" w:type="dxa"/>
          </w:tcPr>
          <w:p w14:paraId="30DF9FA5" w14:textId="21AD70F0" w:rsidR="00AE5965" w:rsidRPr="00D87742" w:rsidRDefault="00AE5965" w:rsidP="00A71419">
            <w:pPr>
              <w:pStyle w:val="SingleTxtG"/>
              <w:spacing w:line="320" w:lineRule="atLeast"/>
              <w:ind w:left="-64" w:right="0"/>
              <w:rPr>
                <w:rFonts w:eastAsia="宋体"/>
                <w:sz w:val="21"/>
                <w:szCs w:val="21"/>
                <w:lang w:eastAsia="zh-CN"/>
              </w:rPr>
            </w:pPr>
            <w:r w:rsidRPr="00D87742">
              <w:rPr>
                <w:rFonts w:eastAsia="宋体"/>
                <w:sz w:val="21"/>
                <w:szCs w:val="21"/>
                <w:lang w:eastAsia="zh-CN"/>
              </w:rPr>
              <w:t>基于政治理由被引渡后</w:t>
            </w:r>
            <w:r w:rsidR="006F0AEC" w:rsidRPr="006F0AEC">
              <w:rPr>
                <w:rFonts w:eastAsia="宋体" w:hint="eastAsia"/>
                <w:sz w:val="21"/>
                <w:szCs w:val="21"/>
                <w:lang w:eastAsia="zh-CN"/>
              </w:rPr>
              <w:t>存在酷刑风险</w:t>
            </w:r>
            <w:r w:rsidR="008D1AA4" w:rsidRPr="00A71419" w:rsidDel="006F0AEC">
              <w:rPr>
                <w:rFonts w:eastAsia="宋体" w:hint="eastAsia"/>
                <w:sz w:val="21"/>
                <w:szCs w:val="21"/>
                <w:lang w:eastAsia="zh-CN"/>
              </w:rPr>
              <w:t xml:space="preserve"> </w:t>
            </w:r>
            <w:r w:rsidRPr="00D87742">
              <w:rPr>
                <w:rFonts w:eastAsia="宋体"/>
                <w:sz w:val="21"/>
                <w:szCs w:val="21"/>
                <w:lang w:eastAsia="zh-CN"/>
              </w:rPr>
              <w:t>(</w:t>
            </w:r>
            <w:r w:rsidRPr="00D87742">
              <w:rPr>
                <w:rFonts w:eastAsia="宋体"/>
                <w:sz w:val="21"/>
                <w:szCs w:val="21"/>
                <w:lang w:eastAsia="zh-CN"/>
              </w:rPr>
              <w:t>不推回</w:t>
            </w:r>
            <w:r w:rsidRPr="00D87742">
              <w:rPr>
                <w:rFonts w:eastAsia="宋体"/>
                <w:sz w:val="21"/>
                <w:szCs w:val="21"/>
                <w:lang w:eastAsia="zh-CN"/>
              </w:rPr>
              <w:t>)</w:t>
            </w:r>
            <w:r w:rsidRPr="00D87742">
              <w:rPr>
                <w:rFonts w:eastAsia="宋体"/>
                <w:sz w:val="21"/>
                <w:szCs w:val="21"/>
                <w:lang w:eastAsia="zh-CN"/>
              </w:rPr>
              <w:t>；拘留期间受到虐待</w:t>
            </w:r>
            <w:r w:rsidR="00E35B3E" w:rsidRPr="00D87742">
              <w:rPr>
                <w:rFonts w:eastAsia="宋体"/>
                <w:sz w:val="21"/>
                <w:szCs w:val="21"/>
                <w:lang w:eastAsia="zh-CN"/>
              </w:rPr>
              <w:t>；</w:t>
            </w:r>
            <w:r w:rsidR="00775D4E" w:rsidRPr="00775D4E">
              <w:rPr>
                <w:rFonts w:eastAsia="宋体" w:hint="eastAsia"/>
                <w:sz w:val="21"/>
                <w:szCs w:val="21"/>
                <w:lang w:eastAsia="zh-CN"/>
              </w:rPr>
              <w:t>递解后</w:t>
            </w:r>
            <w:r w:rsidR="00775D4E" w:rsidRPr="00446419">
              <w:rPr>
                <w:rFonts w:eastAsia="宋体" w:hint="eastAsia"/>
                <w:sz w:val="21"/>
                <w:szCs w:val="21"/>
                <w:lang w:eastAsia="zh-CN"/>
              </w:rPr>
              <w:t>存在酷刑风险</w:t>
            </w:r>
            <w:r w:rsidR="00775D4E">
              <w:rPr>
                <w:rFonts w:eastAsia="宋体" w:hint="eastAsia"/>
                <w:sz w:val="21"/>
                <w:szCs w:val="21"/>
                <w:lang w:eastAsia="zh-CN"/>
              </w:rPr>
              <w:t xml:space="preserve"> </w:t>
            </w:r>
          </w:p>
        </w:tc>
      </w:tr>
      <w:tr w:rsidR="00AE5965" w:rsidRPr="00D87742" w14:paraId="78E93BFE" w14:textId="77777777" w:rsidTr="00F8566C">
        <w:tc>
          <w:tcPr>
            <w:tcW w:w="1501" w:type="dxa"/>
          </w:tcPr>
          <w:p w14:paraId="20167C52" w14:textId="77777777" w:rsidR="00AE5965" w:rsidRPr="00D87742" w:rsidRDefault="00AE5965" w:rsidP="00EB3582">
            <w:pPr>
              <w:pStyle w:val="SingleTxtG"/>
              <w:spacing w:line="320" w:lineRule="atLeast"/>
              <w:ind w:left="-79" w:right="0"/>
              <w:jc w:val="left"/>
              <w:rPr>
                <w:i/>
                <w:sz w:val="21"/>
                <w:szCs w:val="21"/>
                <w:lang w:eastAsia="zh-CN"/>
              </w:rPr>
            </w:pPr>
            <w:r w:rsidRPr="00D87742">
              <w:rPr>
                <w:rFonts w:ascii="楷体" w:eastAsia="楷体" w:hAnsi="楷体" w:hint="eastAsia"/>
                <w:iCs/>
                <w:sz w:val="21"/>
                <w:szCs w:val="21"/>
                <w:lang w:eastAsia="zh-CN"/>
              </w:rPr>
              <w:t>《公约》</w:t>
            </w:r>
            <w:r w:rsidRPr="00D87742">
              <w:rPr>
                <w:rFonts w:ascii="Time New Roman" w:eastAsia="楷体" w:hAnsi="Time New Roman" w:hint="eastAsia"/>
                <w:sz w:val="21"/>
                <w:szCs w:val="21"/>
                <w:lang w:eastAsia="zh-CN"/>
              </w:rPr>
              <w:t>条款</w:t>
            </w:r>
            <w:r w:rsidRPr="00D87742">
              <w:rPr>
                <w:rFonts w:hint="eastAsia"/>
                <w:sz w:val="21"/>
                <w:szCs w:val="21"/>
                <w:lang w:eastAsia="zh-CN"/>
              </w:rPr>
              <w:t>：</w:t>
            </w:r>
          </w:p>
        </w:tc>
        <w:tc>
          <w:tcPr>
            <w:tcW w:w="5431" w:type="dxa"/>
          </w:tcPr>
          <w:p w14:paraId="19AC0FDC" w14:textId="77777777" w:rsidR="00AE5965" w:rsidRPr="00D87742" w:rsidRDefault="00AE5965" w:rsidP="00B467C7">
            <w:pPr>
              <w:pStyle w:val="SingleTxtG"/>
              <w:spacing w:line="320" w:lineRule="atLeast"/>
              <w:ind w:left="-64" w:right="0"/>
              <w:rPr>
                <w:rFonts w:eastAsia="宋体"/>
                <w:sz w:val="21"/>
                <w:szCs w:val="21"/>
                <w:lang w:eastAsia="zh-CN"/>
              </w:rPr>
            </w:pPr>
            <w:r w:rsidRPr="00D87742">
              <w:rPr>
                <w:rFonts w:eastAsia="宋体"/>
                <w:sz w:val="21"/>
                <w:szCs w:val="21"/>
                <w:lang w:eastAsia="zh-CN"/>
              </w:rPr>
              <w:t>第</w:t>
            </w:r>
            <w:r w:rsidRPr="00D87742">
              <w:rPr>
                <w:rFonts w:eastAsia="宋体"/>
                <w:sz w:val="21"/>
                <w:szCs w:val="21"/>
                <w:lang w:eastAsia="zh-CN"/>
              </w:rPr>
              <w:t>3</w:t>
            </w:r>
            <w:r w:rsidRPr="00D87742">
              <w:rPr>
                <w:rFonts w:eastAsia="宋体" w:cs="Songti SC Regular"/>
                <w:sz w:val="21"/>
                <w:szCs w:val="21"/>
                <w:lang w:eastAsia="zh-CN"/>
              </w:rPr>
              <w:t>和</w:t>
            </w:r>
            <w:r w:rsidRPr="00D87742">
              <w:rPr>
                <w:rFonts w:eastAsia="宋体"/>
                <w:sz w:val="21"/>
                <w:szCs w:val="21"/>
                <w:lang w:eastAsia="zh-CN"/>
              </w:rPr>
              <w:t>第</w:t>
            </w:r>
            <w:r w:rsidRPr="00D87742">
              <w:rPr>
                <w:rFonts w:eastAsia="宋体"/>
                <w:sz w:val="21"/>
                <w:szCs w:val="21"/>
                <w:lang w:eastAsia="zh-CN"/>
              </w:rPr>
              <w:t>16</w:t>
            </w:r>
            <w:r w:rsidRPr="00D87742">
              <w:rPr>
                <w:rFonts w:eastAsia="宋体"/>
                <w:sz w:val="21"/>
                <w:szCs w:val="21"/>
                <w:lang w:eastAsia="zh-CN"/>
              </w:rPr>
              <w:t>条</w:t>
            </w:r>
          </w:p>
        </w:tc>
      </w:tr>
    </w:tbl>
    <w:p w14:paraId="26AF6DA5" w14:textId="77777777" w:rsidR="00CA421F" w:rsidRDefault="00CA421F" w:rsidP="00AE5965">
      <w:pPr>
        <w:pStyle w:val="HMGC"/>
      </w:pPr>
    </w:p>
    <w:p w14:paraId="330E1BD9" w14:textId="578C7B7A" w:rsidR="009F6574" w:rsidRDefault="009F6574" w:rsidP="006D146B">
      <w:pPr>
        <w:pStyle w:val="SingleTxtG"/>
        <w:numPr>
          <w:ilvl w:val="0"/>
          <w:numId w:val="7"/>
        </w:numPr>
        <w:kinsoku/>
        <w:overflowPunct/>
        <w:autoSpaceDE/>
        <w:autoSpaceDN/>
        <w:adjustRightInd/>
        <w:snapToGrid/>
        <w:spacing w:before="240"/>
        <w:rPr>
          <w:rFonts w:eastAsiaTheme="minorEastAsia"/>
          <w:lang w:eastAsia="zh-CN"/>
        </w:rPr>
      </w:pPr>
      <w:r w:rsidRPr="009F6574">
        <w:rPr>
          <w:rFonts w:hint="eastAsia"/>
          <w:lang w:eastAsia="zh-CN"/>
        </w:rPr>
        <w:t>鉴于已收到缔约国停止审议的请求，并注意到申诉人已于</w:t>
      </w:r>
      <w:r w:rsidRPr="009F6574">
        <w:rPr>
          <w:rFonts w:hint="eastAsia"/>
          <w:lang w:eastAsia="zh-CN"/>
        </w:rPr>
        <w:t>2018</w:t>
      </w:r>
      <w:r w:rsidRPr="009F6574">
        <w:rPr>
          <w:rFonts w:hint="eastAsia"/>
          <w:lang w:eastAsia="zh-CN"/>
        </w:rPr>
        <w:t>年</w:t>
      </w:r>
      <w:r w:rsidRPr="009F6574">
        <w:rPr>
          <w:rFonts w:hint="eastAsia"/>
          <w:lang w:eastAsia="zh-CN"/>
        </w:rPr>
        <w:t>3</w:t>
      </w:r>
      <w:r w:rsidRPr="009F6574">
        <w:rPr>
          <w:rFonts w:hint="eastAsia"/>
          <w:lang w:eastAsia="zh-CN"/>
        </w:rPr>
        <w:t>月</w:t>
      </w:r>
      <w:r w:rsidRPr="009F6574">
        <w:rPr>
          <w:rFonts w:hint="eastAsia"/>
          <w:lang w:eastAsia="zh-CN"/>
        </w:rPr>
        <w:t>5</w:t>
      </w:r>
      <w:r w:rsidRPr="009F6574">
        <w:rPr>
          <w:rFonts w:hint="eastAsia"/>
          <w:lang w:eastAsia="zh-CN"/>
        </w:rPr>
        <w:t>日成为加拿大永久居民，因此来文已不具实际意义，委员会</w:t>
      </w:r>
      <w:r w:rsidR="00636C7A" w:rsidRPr="009F6574">
        <w:rPr>
          <w:rFonts w:ascii="宋体" w:eastAsia="宋体" w:hAnsi="宋体" w:cs="宋体" w:hint="eastAsia"/>
          <w:lang w:eastAsia="zh-CN"/>
        </w:rPr>
        <w:t>在</w:t>
      </w:r>
      <w:r w:rsidR="00636C7A" w:rsidRPr="009F6574">
        <w:rPr>
          <w:rFonts w:hint="eastAsia"/>
          <w:lang w:eastAsia="zh-CN"/>
        </w:rPr>
        <w:t>2019</w:t>
      </w:r>
      <w:r w:rsidR="00636C7A" w:rsidRPr="009F6574">
        <w:rPr>
          <w:rFonts w:ascii="宋体" w:eastAsia="宋体" w:hAnsi="宋体" w:cs="宋体" w:hint="eastAsia"/>
          <w:lang w:eastAsia="zh-CN"/>
        </w:rPr>
        <w:t>年</w:t>
      </w:r>
      <w:r w:rsidR="00636C7A" w:rsidRPr="009F6574">
        <w:rPr>
          <w:rFonts w:hint="eastAsia"/>
          <w:lang w:eastAsia="zh-CN"/>
        </w:rPr>
        <w:t>7</w:t>
      </w:r>
      <w:r w:rsidR="00636C7A" w:rsidRPr="009F6574">
        <w:rPr>
          <w:rFonts w:ascii="宋体" w:eastAsia="宋体" w:hAnsi="宋体" w:cs="宋体" w:hint="eastAsia"/>
          <w:lang w:eastAsia="zh-CN"/>
        </w:rPr>
        <w:t>月</w:t>
      </w:r>
      <w:r w:rsidR="00636C7A" w:rsidRPr="009F6574">
        <w:rPr>
          <w:rFonts w:hint="eastAsia"/>
          <w:lang w:eastAsia="zh-CN"/>
        </w:rPr>
        <w:t>26</w:t>
      </w:r>
      <w:r w:rsidR="00636C7A" w:rsidRPr="009F6574">
        <w:rPr>
          <w:rFonts w:ascii="宋体" w:eastAsia="宋体" w:hAnsi="宋体" w:cs="宋体" w:hint="eastAsia"/>
          <w:lang w:eastAsia="zh-CN"/>
        </w:rPr>
        <w:t>日举行的会议上</w:t>
      </w:r>
      <w:r w:rsidRPr="009F6574">
        <w:rPr>
          <w:rFonts w:hint="eastAsia"/>
          <w:lang w:eastAsia="zh-CN"/>
        </w:rPr>
        <w:t>决定停止对第</w:t>
      </w:r>
      <w:r w:rsidRPr="009F6574">
        <w:rPr>
          <w:rFonts w:hint="eastAsia"/>
          <w:lang w:eastAsia="zh-CN"/>
        </w:rPr>
        <w:t>665/2015</w:t>
      </w:r>
      <w:r w:rsidRPr="009F6574">
        <w:rPr>
          <w:rFonts w:hint="eastAsia"/>
          <w:lang w:eastAsia="zh-CN"/>
        </w:rPr>
        <w:t>号来文的审议。</w:t>
      </w:r>
    </w:p>
    <w:p w14:paraId="4526E0FF" w14:textId="6EDA8E08" w:rsidR="006D146B" w:rsidRPr="00576162" w:rsidRDefault="006D146B" w:rsidP="006D146B">
      <w:pPr>
        <w:pStyle w:val="SingleTxtG"/>
        <w:kinsoku/>
        <w:overflowPunct/>
        <w:autoSpaceDE/>
        <w:autoSpaceDN/>
        <w:adjustRightInd/>
        <w:snapToGrid/>
        <w:spacing w:before="240"/>
        <w:ind w:left="1494"/>
        <w:rPr>
          <w:lang w:eastAsia="zh-CN"/>
        </w:rPr>
      </w:pPr>
      <w:r w:rsidRPr="00576162">
        <w:rPr>
          <w:rFonts w:ascii="宋体" w:eastAsia="宋体" w:hAnsi="宋体" w:cs="宋体" w:hint="eastAsia"/>
          <w:lang w:eastAsia="zh-CN"/>
        </w:rPr>
        <w:t>鉴于已三次发送提醒函但仍未收到申诉人律师对缔约国意见的评论，委员会在</w:t>
      </w:r>
      <w:r w:rsidRPr="00576162">
        <w:rPr>
          <w:lang w:eastAsia="zh-CN"/>
        </w:rPr>
        <w:t>2021</w:t>
      </w:r>
      <w:r w:rsidRPr="00576162">
        <w:rPr>
          <w:rFonts w:ascii="宋体" w:eastAsia="宋体" w:hAnsi="宋体" w:cs="宋体" w:hint="eastAsia"/>
          <w:lang w:eastAsia="zh-CN"/>
        </w:rPr>
        <w:t>年</w:t>
      </w:r>
      <w:r w:rsidRPr="00576162">
        <w:rPr>
          <w:lang w:eastAsia="zh-CN"/>
        </w:rPr>
        <w:t>4</w:t>
      </w:r>
      <w:r w:rsidRPr="00576162">
        <w:rPr>
          <w:rFonts w:ascii="宋体" w:eastAsia="宋体" w:hAnsi="宋体" w:cs="宋体" w:hint="eastAsia"/>
          <w:lang w:eastAsia="zh-CN"/>
        </w:rPr>
        <w:t>月</w:t>
      </w:r>
      <w:r w:rsidRPr="00576162">
        <w:rPr>
          <w:lang w:eastAsia="zh-CN"/>
        </w:rPr>
        <w:t>28</w:t>
      </w:r>
      <w:r w:rsidRPr="00576162">
        <w:rPr>
          <w:rFonts w:ascii="宋体" w:eastAsia="宋体" w:hAnsi="宋体" w:cs="宋体" w:hint="eastAsia"/>
          <w:lang w:eastAsia="zh-CN"/>
        </w:rPr>
        <w:t>日的会议上决定停止对第</w:t>
      </w:r>
      <w:r w:rsidRPr="00576162">
        <w:rPr>
          <w:lang w:eastAsia="zh-CN"/>
        </w:rPr>
        <w:t>940/2019</w:t>
      </w:r>
      <w:r w:rsidRPr="00576162">
        <w:rPr>
          <w:rFonts w:ascii="宋体" w:eastAsia="宋体" w:hAnsi="宋体" w:cs="宋体" w:hint="eastAsia"/>
          <w:lang w:eastAsia="zh-CN"/>
        </w:rPr>
        <w:t>号来文的审查。</w:t>
      </w:r>
    </w:p>
    <w:p w14:paraId="5187C416" w14:textId="27E6EE3C" w:rsidR="006D146B" w:rsidRPr="00576162" w:rsidRDefault="00665373" w:rsidP="006D146B">
      <w:pPr>
        <w:pStyle w:val="SingleTxtG"/>
        <w:kinsoku/>
        <w:overflowPunct/>
        <w:autoSpaceDE/>
        <w:autoSpaceDN/>
        <w:adjustRightInd/>
        <w:snapToGrid/>
        <w:spacing w:before="240"/>
        <w:ind w:left="1494"/>
        <w:rPr>
          <w:lang w:eastAsia="zh-CN"/>
        </w:rPr>
      </w:pPr>
      <w:r w:rsidRPr="00576162">
        <w:rPr>
          <w:rFonts w:ascii="宋体" w:eastAsia="宋体" w:hAnsi="宋体" w:cs="宋体" w:hint="eastAsia"/>
          <w:lang w:eastAsia="zh-CN"/>
        </w:rPr>
        <w:t>委员会获悉对提交人的驱逐令已于</w:t>
      </w:r>
      <w:r w:rsidRPr="00576162">
        <w:rPr>
          <w:lang w:eastAsia="zh-CN"/>
        </w:rPr>
        <w:t>2020</w:t>
      </w:r>
      <w:r w:rsidRPr="00576162">
        <w:rPr>
          <w:rFonts w:ascii="宋体" w:eastAsia="宋体" w:hAnsi="宋体" w:cs="宋体" w:hint="eastAsia"/>
          <w:lang w:eastAsia="zh-CN"/>
        </w:rPr>
        <w:t>年</w:t>
      </w:r>
      <w:r w:rsidRPr="00576162">
        <w:rPr>
          <w:lang w:eastAsia="zh-CN"/>
        </w:rPr>
        <w:t>4</w:t>
      </w:r>
      <w:r w:rsidRPr="00576162">
        <w:rPr>
          <w:rFonts w:ascii="宋体" w:eastAsia="宋体" w:hAnsi="宋体" w:cs="宋体" w:hint="eastAsia"/>
          <w:lang w:eastAsia="zh-CN"/>
        </w:rPr>
        <w:t>月</w:t>
      </w:r>
      <w:r w:rsidRPr="00576162">
        <w:rPr>
          <w:lang w:eastAsia="zh-CN"/>
        </w:rPr>
        <w:t>20</w:t>
      </w:r>
      <w:r w:rsidRPr="00576162">
        <w:rPr>
          <w:rFonts w:ascii="宋体" w:eastAsia="宋体" w:hAnsi="宋体" w:cs="宋体" w:hint="eastAsia"/>
          <w:lang w:eastAsia="zh-CN"/>
        </w:rPr>
        <w:t>日逾期失效，他</w:t>
      </w:r>
      <w:r w:rsidR="006C0437" w:rsidRPr="00576162">
        <w:rPr>
          <w:rFonts w:ascii="宋体" w:eastAsia="宋体" w:hAnsi="宋体" w:cs="宋体" w:hint="eastAsia"/>
          <w:lang w:eastAsia="zh-CN"/>
        </w:rPr>
        <w:t>已</w:t>
      </w:r>
      <w:r w:rsidRPr="00576162">
        <w:rPr>
          <w:rFonts w:ascii="宋体" w:eastAsia="宋体" w:hAnsi="宋体" w:cs="宋体" w:hint="eastAsia"/>
          <w:lang w:eastAsia="zh-CN"/>
        </w:rPr>
        <w:t>可以向瑞典提交新的庇护申请，因此在</w:t>
      </w:r>
      <w:r w:rsidRPr="00576162">
        <w:rPr>
          <w:lang w:eastAsia="zh-CN"/>
        </w:rPr>
        <w:t>2021</w:t>
      </w:r>
      <w:r w:rsidRPr="00576162">
        <w:rPr>
          <w:rFonts w:ascii="宋体" w:eastAsia="宋体" w:hAnsi="宋体" w:cs="宋体" w:hint="eastAsia"/>
          <w:lang w:eastAsia="zh-CN"/>
        </w:rPr>
        <w:t>年</w:t>
      </w:r>
      <w:r w:rsidRPr="00576162">
        <w:rPr>
          <w:lang w:eastAsia="zh-CN"/>
        </w:rPr>
        <w:t>4</w:t>
      </w:r>
      <w:r w:rsidRPr="00576162">
        <w:rPr>
          <w:rFonts w:ascii="宋体" w:eastAsia="宋体" w:hAnsi="宋体" w:cs="宋体" w:hint="eastAsia"/>
          <w:lang w:eastAsia="zh-CN"/>
        </w:rPr>
        <w:t>月</w:t>
      </w:r>
      <w:r w:rsidRPr="00576162">
        <w:rPr>
          <w:lang w:eastAsia="zh-CN"/>
        </w:rPr>
        <w:t>28</w:t>
      </w:r>
      <w:r w:rsidRPr="00576162">
        <w:rPr>
          <w:rFonts w:ascii="宋体" w:eastAsia="宋体" w:hAnsi="宋体" w:cs="宋体" w:hint="eastAsia"/>
          <w:lang w:eastAsia="zh-CN"/>
        </w:rPr>
        <w:t>日的会议上决定停止对第</w:t>
      </w:r>
      <w:r w:rsidRPr="00576162">
        <w:rPr>
          <w:lang w:eastAsia="zh-CN"/>
        </w:rPr>
        <w:t>919/2019</w:t>
      </w:r>
      <w:r w:rsidRPr="00576162">
        <w:rPr>
          <w:rFonts w:ascii="宋体" w:eastAsia="宋体" w:hAnsi="宋体" w:cs="宋体" w:hint="eastAsia"/>
          <w:lang w:eastAsia="zh-CN"/>
        </w:rPr>
        <w:t>号来文的审查，但有一项谅解，即申诉人</w:t>
      </w:r>
      <w:r w:rsidR="00E86AE9" w:rsidRPr="00576162">
        <w:rPr>
          <w:rFonts w:ascii="宋体" w:eastAsia="宋体" w:hAnsi="宋体" w:cs="宋体" w:hint="eastAsia"/>
          <w:lang w:eastAsia="zh-CN"/>
        </w:rPr>
        <w:t>如</w:t>
      </w:r>
      <w:r w:rsidRPr="00576162">
        <w:rPr>
          <w:rFonts w:ascii="宋体" w:eastAsia="宋体" w:hAnsi="宋体" w:cs="宋体" w:hint="eastAsia"/>
          <w:lang w:eastAsia="zh-CN"/>
        </w:rPr>
        <w:t>再次面临被强行逐出缔约国领土的风险，有权向委员会提交新的来文。</w:t>
      </w:r>
    </w:p>
    <w:p w14:paraId="3F4F238E" w14:textId="77777777" w:rsidR="008D22A7" w:rsidRPr="00350BD1" w:rsidRDefault="00D2010A" w:rsidP="00350BD1">
      <w:pPr>
        <w:pStyle w:val="SingleTxtG"/>
        <w:kinsoku/>
        <w:overflowPunct/>
        <w:autoSpaceDE/>
        <w:autoSpaceDN/>
        <w:adjustRightInd/>
        <w:snapToGrid/>
        <w:spacing w:before="240"/>
        <w:rPr>
          <w:rFonts w:eastAsia="宋体"/>
          <w:b/>
          <w:bCs/>
          <w:lang w:val="en-GB" w:eastAsia="zh-CN"/>
        </w:rPr>
      </w:pPr>
      <w:r>
        <w:rPr>
          <w:lang w:eastAsia="zh-CN"/>
        </w:rPr>
        <w:t>2</w:t>
      </w:r>
      <w:r w:rsidR="0001128C">
        <w:rPr>
          <w:lang w:eastAsia="zh-CN"/>
        </w:rPr>
        <w:t>.</w:t>
      </w:r>
      <w:r w:rsidR="0001128C">
        <w:rPr>
          <w:lang w:eastAsia="zh-CN"/>
        </w:rPr>
        <w:tab/>
      </w:r>
      <w:r w:rsidR="0001128C" w:rsidRPr="0001128C">
        <w:rPr>
          <w:rFonts w:hint="eastAsia"/>
          <w:lang w:eastAsia="zh-CN"/>
        </w:rPr>
        <w:t>申诉人称，摩洛哥</w:t>
      </w:r>
      <w:r w:rsidR="0001128C">
        <w:rPr>
          <w:rFonts w:hint="eastAsia"/>
          <w:lang w:eastAsia="zh-CN"/>
        </w:rPr>
        <w:t>将</w:t>
      </w:r>
      <w:r w:rsidR="0001128C">
        <w:rPr>
          <w:lang w:eastAsia="zh-CN"/>
        </w:rPr>
        <w:t>其</w:t>
      </w:r>
      <w:r w:rsidR="0001128C" w:rsidRPr="0001128C">
        <w:rPr>
          <w:rFonts w:hint="eastAsia"/>
          <w:lang w:eastAsia="zh-CN"/>
        </w:rPr>
        <w:t>引渡将构成违反《公约》第</w:t>
      </w:r>
      <w:r w:rsidR="0001128C" w:rsidRPr="0001128C">
        <w:rPr>
          <w:rFonts w:hint="eastAsia"/>
          <w:lang w:eastAsia="zh-CN"/>
        </w:rPr>
        <w:t>3</w:t>
      </w:r>
      <w:r w:rsidR="0001128C" w:rsidRPr="0001128C">
        <w:rPr>
          <w:rFonts w:hint="eastAsia"/>
          <w:lang w:eastAsia="zh-CN"/>
        </w:rPr>
        <w:t>条</w:t>
      </w:r>
      <w:r w:rsidR="0001128C">
        <w:rPr>
          <w:rFonts w:hint="eastAsia"/>
          <w:lang w:eastAsia="zh-CN"/>
        </w:rPr>
        <w:t>所</w:t>
      </w:r>
      <w:r w:rsidR="00943B6C">
        <w:rPr>
          <w:rFonts w:hint="eastAsia"/>
          <w:lang w:eastAsia="zh-CN"/>
        </w:rPr>
        <w:t>规定</w:t>
      </w:r>
      <w:r w:rsidR="0001128C" w:rsidRPr="0001128C">
        <w:rPr>
          <w:rFonts w:hint="eastAsia"/>
          <w:lang w:eastAsia="zh-CN"/>
        </w:rPr>
        <w:t>义务</w:t>
      </w:r>
      <w:r w:rsidR="0001128C">
        <w:rPr>
          <w:rFonts w:hint="eastAsia"/>
          <w:lang w:eastAsia="zh-CN"/>
        </w:rPr>
        <w:t>的</w:t>
      </w:r>
      <w:r w:rsidR="0001128C">
        <w:rPr>
          <w:lang w:eastAsia="zh-CN"/>
        </w:rPr>
        <w:t>行为</w:t>
      </w:r>
      <w:r w:rsidR="0001128C" w:rsidRPr="0001128C">
        <w:rPr>
          <w:rFonts w:hint="eastAsia"/>
          <w:lang w:eastAsia="zh-CN"/>
        </w:rPr>
        <w:t>。</w:t>
      </w:r>
      <w:r w:rsidR="00631AC2" w:rsidRPr="00631AC2">
        <w:rPr>
          <w:rFonts w:hint="eastAsia"/>
          <w:lang w:eastAsia="zh-CN"/>
        </w:rPr>
        <w:t>他声称，他在《公约》第</w:t>
      </w:r>
      <w:r w:rsidR="00631AC2" w:rsidRPr="00631AC2">
        <w:rPr>
          <w:rFonts w:hint="eastAsia"/>
          <w:lang w:eastAsia="zh-CN"/>
        </w:rPr>
        <w:t>2</w:t>
      </w:r>
      <w:r w:rsidR="00631AC2" w:rsidRPr="00631AC2">
        <w:rPr>
          <w:rFonts w:hint="eastAsia"/>
          <w:lang w:eastAsia="zh-CN"/>
        </w:rPr>
        <w:t>和</w:t>
      </w:r>
      <w:r w:rsidR="00B37D87">
        <w:rPr>
          <w:rFonts w:hint="eastAsia"/>
          <w:lang w:eastAsia="zh-CN"/>
        </w:rPr>
        <w:t>第</w:t>
      </w:r>
      <w:r w:rsidR="00631AC2" w:rsidRPr="00631AC2">
        <w:rPr>
          <w:rFonts w:hint="eastAsia"/>
          <w:lang w:eastAsia="zh-CN"/>
        </w:rPr>
        <w:t>13</w:t>
      </w:r>
      <w:r w:rsidR="00631AC2" w:rsidRPr="00631AC2">
        <w:rPr>
          <w:rFonts w:hint="eastAsia"/>
          <w:lang w:eastAsia="zh-CN"/>
        </w:rPr>
        <w:t>条下的权利</w:t>
      </w:r>
      <w:r w:rsidR="00B37D87">
        <w:rPr>
          <w:rFonts w:hint="eastAsia"/>
          <w:lang w:eastAsia="zh-CN"/>
        </w:rPr>
        <w:t>受</w:t>
      </w:r>
      <w:r w:rsidR="00631AC2" w:rsidRPr="00631AC2">
        <w:rPr>
          <w:rFonts w:hint="eastAsia"/>
          <w:lang w:eastAsia="zh-CN"/>
        </w:rPr>
        <w:t>到侵犯。</w:t>
      </w:r>
    </w:p>
    <w:p w14:paraId="5A13E29D" w14:textId="77777777" w:rsidR="00D2010A" w:rsidRPr="003F3BFA" w:rsidRDefault="00D2010A" w:rsidP="003F3BFA">
      <w:pPr>
        <w:pStyle w:val="SingleTxtG"/>
        <w:kinsoku/>
        <w:overflowPunct/>
        <w:autoSpaceDE/>
        <w:autoSpaceDN/>
        <w:adjustRightInd/>
        <w:snapToGrid/>
        <w:spacing w:before="240"/>
        <w:rPr>
          <w:lang w:eastAsia="zh-CN"/>
        </w:rPr>
      </w:pPr>
      <w:r>
        <w:rPr>
          <w:lang w:eastAsia="zh-CN"/>
        </w:rPr>
        <w:t>3</w:t>
      </w:r>
      <w:r>
        <w:rPr>
          <w:rFonts w:hint="eastAsia"/>
          <w:lang w:eastAsia="zh-CN"/>
        </w:rPr>
        <w:t>.</w:t>
      </w:r>
      <w:r>
        <w:rPr>
          <w:lang w:eastAsia="zh-CN"/>
        </w:rPr>
        <w:tab/>
      </w:r>
      <w:r w:rsidRPr="00D2010A">
        <w:rPr>
          <w:rFonts w:hint="eastAsia"/>
          <w:lang w:eastAsia="zh-CN"/>
        </w:rPr>
        <w:t>2016</w:t>
      </w:r>
      <w:r w:rsidRPr="00D2010A">
        <w:rPr>
          <w:rFonts w:hint="eastAsia"/>
          <w:lang w:eastAsia="zh-CN"/>
        </w:rPr>
        <w:t>年</w:t>
      </w:r>
      <w:r w:rsidRPr="00D2010A">
        <w:rPr>
          <w:rFonts w:hint="eastAsia"/>
          <w:lang w:eastAsia="zh-CN"/>
        </w:rPr>
        <w:t>11</w:t>
      </w:r>
      <w:r w:rsidRPr="00D2010A">
        <w:rPr>
          <w:rFonts w:hint="eastAsia"/>
          <w:lang w:eastAsia="zh-CN"/>
        </w:rPr>
        <w:t>月</w:t>
      </w:r>
      <w:r w:rsidRPr="00D2010A">
        <w:rPr>
          <w:rFonts w:hint="eastAsia"/>
          <w:lang w:eastAsia="zh-CN"/>
        </w:rPr>
        <w:t>15</w:t>
      </w:r>
      <w:r w:rsidRPr="00D2010A">
        <w:rPr>
          <w:rFonts w:hint="eastAsia"/>
          <w:lang w:eastAsia="zh-CN"/>
        </w:rPr>
        <w:t>日，委员会根据其议事规则第</w:t>
      </w:r>
      <w:r w:rsidRPr="00D2010A">
        <w:rPr>
          <w:rFonts w:hint="eastAsia"/>
          <w:lang w:eastAsia="zh-CN"/>
        </w:rPr>
        <w:t>114</w:t>
      </w:r>
      <w:r w:rsidRPr="00D2010A">
        <w:rPr>
          <w:rFonts w:hint="eastAsia"/>
          <w:lang w:eastAsia="zh-CN"/>
        </w:rPr>
        <w:t>条行事，决定要求采取临时措施，请缔约国在委员会审议申诉人的申诉期间不要将其引渡到埃及</w:t>
      </w:r>
      <w:r w:rsidR="002246D0" w:rsidRPr="00D2010A">
        <w:rPr>
          <w:rFonts w:hint="eastAsia"/>
          <w:lang w:eastAsia="zh-CN"/>
        </w:rPr>
        <w:t>。</w:t>
      </w:r>
      <w:r w:rsidR="002246D0" w:rsidRPr="003F3BFA">
        <w:rPr>
          <w:rFonts w:eastAsiaTheme="minorEastAsia"/>
          <w:lang w:eastAsia="zh-CN"/>
        </w:rPr>
        <w:t>2016</w:t>
      </w:r>
      <w:r w:rsidR="002246D0" w:rsidRPr="003F3BFA">
        <w:rPr>
          <w:rFonts w:ascii="微软雅黑" w:eastAsiaTheme="minorEastAsia" w:hAnsi="微软雅黑" w:cs="微软雅黑" w:hint="eastAsia"/>
          <w:lang w:eastAsia="zh-CN"/>
        </w:rPr>
        <w:t>年</w:t>
      </w:r>
      <w:r w:rsidR="002246D0" w:rsidRPr="003F3BFA">
        <w:rPr>
          <w:rFonts w:eastAsiaTheme="minorEastAsia"/>
          <w:lang w:eastAsia="zh-CN"/>
        </w:rPr>
        <w:t>12</w:t>
      </w:r>
      <w:r w:rsidR="002246D0" w:rsidRPr="003F3BFA">
        <w:rPr>
          <w:rFonts w:ascii="微软雅黑" w:eastAsiaTheme="minorEastAsia" w:hAnsi="微软雅黑" w:cs="微软雅黑" w:hint="eastAsia"/>
          <w:lang w:eastAsia="zh-CN"/>
        </w:rPr>
        <w:t>月</w:t>
      </w:r>
      <w:r w:rsidR="002246D0" w:rsidRPr="003F3BFA">
        <w:rPr>
          <w:rFonts w:eastAsiaTheme="minorEastAsia"/>
          <w:lang w:eastAsia="zh-CN"/>
        </w:rPr>
        <w:t>29</w:t>
      </w:r>
      <w:r w:rsidR="002246D0" w:rsidRPr="003F3BFA">
        <w:rPr>
          <w:rFonts w:ascii="微软雅黑" w:eastAsiaTheme="minorEastAsia" w:hAnsi="微软雅黑" w:cs="微软雅黑" w:hint="eastAsia"/>
          <w:lang w:eastAsia="zh-CN"/>
        </w:rPr>
        <w:t>日，缔约国请委员会撤销其关于临时措施的请求。</w:t>
      </w:r>
    </w:p>
    <w:p w14:paraId="47E98DAE" w14:textId="77777777" w:rsidR="00C45B32" w:rsidRPr="00AD4882" w:rsidRDefault="008F0638" w:rsidP="00AD4882">
      <w:pPr>
        <w:pStyle w:val="SingleTxtG"/>
        <w:kinsoku/>
        <w:overflowPunct/>
        <w:autoSpaceDE/>
        <w:autoSpaceDN/>
        <w:adjustRightInd/>
        <w:snapToGrid/>
        <w:spacing w:before="240"/>
        <w:rPr>
          <w:rFonts w:eastAsia="宋体"/>
          <w:b/>
          <w:bCs/>
          <w:lang w:val="en-GB" w:eastAsia="zh-CN"/>
        </w:rPr>
      </w:pPr>
      <w:r>
        <w:rPr>
          <w:lang w:eastAsia="zh-CN"/>
        </w:rPr>
        <w:tab/>
      </w:r>
      <w:r w:rsidR="00CD716D" w:rsidRPr="008A408D">
        <w:rPr>
          <w:rFonts w:hint="eastAsia"/>
          <w:b/>
          <w:bCs/>
          <w:lang w:eastAsia="zh-CN"/>
        </w:rPr>
        <w:t>申诉人陈述的事实</w:t>
      </w:r>
    </w:p>
    <w:p w14:paraId="65ED3496" w14:textId="77777777" w:rsidR="00C45B32" w:rsidRDefault="008F0638" w:rsidP="00AD4882">
      <w:pPr>
        <w:pStyle w:val="SingleTxtG"/>
        <w:kinsoku/>
        <w:overflowPunct/>
        <w:autoSpaceDE/>
        <w:autoSpaceDN/>
        <w:adjustRightInd/>
        <w:snapToGrid/>
        <w:spacing w:before="240"/>
        <w:rPr>
          <w:rFonts w:eastAsiaTheme="minorEastAsia"/>
          <w:b/>
          <w:bCs/>
          <w:lang w:eastAsia="zh-CN"/>
        </w:rPr>
      </w:pPr>
      <w:r w:rsidRPr="008A408D">
        <w:rPr>
          <w:b/>
          <w:bCs/>
          <w:lang w:eastAsia="zh-CN"/>
        </w:rPr>
        <w:tab/>
      </w:r>
      <w:r w:rsidR="00C45B32" w:rsidRPr="008A408D">
        <w:rPr>
          <w:rFonts w:hint="eastAsia"/>
          <w:b/>
          <w:bCs/>
          <w:lang w:eastAsia="zh-CN"/>
        </w:rPr>
        <w:t>申诉</w:t>
      </w:r>
    </w:p>
    <w:p w14:paraId="5807394E" w14:textId="77777777" w:rsidR="00C33FB1" w:rsidRPr="00C33FB1" w:rsidRDefault="00C33FB1" w:rsidP="00AD4882">
      <w:pPr>
        <w:pStyle w:val="SingleTxtG"/>
        <w:kinsoku/>
        <w:overflowPunct/>
        <w:autoSpaceDE/>
        <w:autoSpaceDN/>
        <w:adjustRightInd/>
        <w:snapToGrid/>
        <w:spacing w:before="240"/>
        <w:rPr>
          <w:rFonts w:eastAsiaTheme="minorEastAsia"/>
          <w:b/>
          <w:bCs/>
          <w:lang w:eastAsia="zh-CN"/>
        </w:rPr>
      </w:pPr>
      <w:r>
        <w:rPr>
          <w:rFonts w:eastAsiaTheme="minorEastAsia"/>
          <w:b/>
          <w:bCs/>
          <w:lang w:eastAsia="zh-CN"/>
        </w:rPr>
        <w:tab/>
      </w:r>
      <w:r w:rsidRPr="00C33FB1">
        <w:rPr>
          <w:rFonts w:eastAsiaTheme="minorEastAsia" w:hint="eastAsia"/>
          <w:b/>
          <w:bCs/>
          <w:lang w:eastAsia="zh-CN"/>
        </w:rPr>
        <w:t>缔约国关于暂停审议来文的请求</w:t>
      </w:r>
    </w:p>
    <w:p w14:paraId="282E44DF" w14:textId="77777777" w:rsidR="00C500BC" w:rsidRPr="00AD4882" w:rsidRDefault="008F0638" w:rsidP="00BA54F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C500BC" w:rsidRPr="008A408D">
        <w:rPr>
          <w:rFonts w:hint="eastAsia"/>
          <w:b/>
          <w:bCs/>
          <w:lang w:eastAsia="zh-CN"/>
        </w:rPr>
        <w:t>缔约国关于可否受理和实质</w:t>
      </w:r>
      <w:r w:rsidR="000D4896">
        <w:rPr>
          <w:rFonts w:hint="eastAsia"/>
          <w:b/>
          <w:bCs/>
          <w:lang w:eastAsia="zh-CN"/>
        </w:rPr>
        <w:t>问题</w:t>
      </w:r>
      <w:r w:rsidR="00C500BC" w:rsidRPr="008A408D">
        <w:rPr>
          <w:rFonts w:hint="eastAsia"/>
          <w:b/>
          <w:bCs/>
          <w:lang w:eastAsia="zh-CN"/>
        </w:rPr>
        <w:t>的意见</w:t>
      </w:r>
    </w:p>
    <w:p w14:paraId="1214E932" w14:textId="77777777" w:rsidR="00C850E4"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962874" w:rsidRPr="008A408D">
        <w:rPr>
          <w:rFonts w:hint="eastAsia"/>
          <w:b/>
          <w:bCs/>
          <w:lang w:eastAsia="zh-CN"/>
        </w:rPr>
        <w:t>申诉人对缔约国意见的评论</w:t>
      </w:r>
    </w:p>
    <w:p w14:paraId="4742CFE5" w14:textId="77777777" w:rsidR="00C850E4" w:rsidRPr="00AD4882" w:rsidRDefault="008F0638" w:rsidP="00BA54F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C850E4" w:rsidRPr="008A408D">
        <w:rPr>
          <w:rFonts w:hint="eastAsia"/>
          <w:b/>
          <w:bCs/>
          <w:lang w:eastAsia="zh-CN"/>
        </w:rPr>
        <w:t>申诉人对缔约国关于可否受理和</w:t>
      </w:r>
      <w:r w:rsidR="009A1592" w:rsidRPr="008A408D">
        <w:rPr>
          <w:rFonts w:hint="eastAsia"/>
          <w:b/>
          <w:bCs/>
          <w:lang w:eastAsia="zh-CN"/>
        </w:rPr>
        <w:t>实质</w:t>
      </w:r>
      <w:r w:rsidR="000D4896">
        <w:rPr>
          <w:rFonts w:hint="eastAsia"/>
          <w:b/>
          <w:bCs/>
          <w:lang w:eastAsia="zh-CN"/>
        </w:rPr>
        <w:t>问题</w:t>
      </w:r>
      <w:r w:rsidR="00C850E4" w:rsidRPr="008A408D">
        <w:rPr>
          <w:rFonts w:hint="eastAsia"/>
          <w:b/>
          <w:bCs/>
          <w:lang w:eastAsia="zh-CN"/>
        </w:rPr>
        <w:t>的意见的评论</w:t>
      </w:r>
    </w:p>
    <w:p w14:paraId="692E6EE3" w14:textId="77777777" w:rsidR="009A1592"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9A1592" w:rsidRPr="008A408D">
        <w:rPr>
          <w:rFonts w:hint="eastAsia"/>
          <w:b/>
          <w:bCs/>
          <w:lang w:eastAsia="zh-CN"/>
        </w:rPr>
        <w:t>申请人提供的补充资料</w:t>
      </w:r>
    </w:p>
    <w:p w14:paraId="3560ED7B" w14:textId="77777777" w:rsidR="00C03979"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C03979" w:rsidRPr="008A408D">
        <w:rPr>
          <w:rFonts w:hint="eastAsia"/>
          <w:b/>
          <w:bCs/>
          <w:lang w:eastAsia="zh-CN"/>
        </w:rPr>
        <w:t>申诉人的补充</w:t>
      </w:r>
      <w:r w:rsidR="000B7E16" w:rsidRPr="008A408D">
        <w:rPr>
          <w:rFonts w:hint="eastAsia"/>
          <w:b/>
          <w:bCs/>
          <w:lang w:eastAsia="zh-CN"/>
        </w:rPr>
        <w:t>陈述</w:t>
      </w:r>
    </w:p>
    <w:p w14:paraId="62835A8D" w14:textId="77777777" w:rsidR="00823411"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823411" w:rsidRPr="008A408D">
        <w:rPr>
          <w:rFonts w:hint="eastAsia"/>
          <w:b/>
          <w:bCs/>
          <w:lang w:eastAsia="zh-CN"/>
        </w:rPr>
        <w:t>缔约国的补充陈述</w:t>
      </w:r>
    </w:p>
    <w:p w14:paraId="6435CF60" w14:textId="77777777" w:rsidR="002E1CA3"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2E1CA3" w:rsidRPr="008A408D">
        <w:rPr>
          <w:rFonts w:hint="eastAsia"/>
          <w:b/>
          <w:bCs/>
          <w:lang w:eastAsia="zh-CN"/>
        </w:rPr>
        <w:t>缔约国的补充意见</w:t>
      </w:r>
    </w:p>
    <w:p w14:paraId="7F619540" w14:textId="77777777" w:rsidR="000B7E16" w:rsidRPr="00AD4882" w:rsidRDefault="008F0638" w:rsidP="00AD4882">
      <w:pPr>
        <w:pStyle w:val="SingleTxtG"/>
        <w:kinsoku/>
        <w:overflowPunct/>
        <w:autoSpaceDE/>
        <w:autoSpaceDN/>
        <w:adjustRightInd/>
        <w:snapToGrid/>
        <w:spacing w:before="240"/>
        <w:rPr>
          <w:rFonts w:eastAsia="宋体"/>
          <w:b/>
          <w:bCs/>
          <w:lang w:val="en-GB" w:eastAsia="zh-CN"/>
        </w:rPr>
      </w:pPr>
      <w:r w:rsidRPr="008A408D">
        <w:rPr>
          <w:b/>
          <w:bCs/>
          <w:lang w:eastAsia="zh-CN"/>
        </w:rPr>
        <w:tab/>
      </w:r>
      <w:r w:rsidR="000B7E16" w:rsidRPr="008A408D">
        <w:rPr>
          <w:rFonts w:hint="eastAsia"/>
          <w:b/>
          <w:bCs/>
          <w:lang w:eastAsia="zh-CN"/>
        </w:rPr>
        <w:t>申诉人的补充评论</w:t>
      </w:r>
    </w:p>
    <w:p w14:paraId="5DA7B05C" w14:textId="77777777" w:rsidR="008F0638" w:rsidRPr="00AD4882" w:rsidRDefault="008F0638" w:rsidP="004667CB">
      <w:pPr>
        <w:pStyle w:val="SingleTxtG"/>
        <w:kinsoku/>
        <w:overflowPunct/>
        <w:autoSpaceDE/>
        <w:autoSpaceDN/>
        <w:adjustRightInd/>
        <w:snapToGrid/>
        <w:spacing w:before="240"/>
        <w:rPr>
          <w:rFonts w:eastAsia="宋体"/>
          <w:b/>
          <w:bCs/>
          <w:lang w:val="en-GB" w:eastAsia="zh-CN"/>
        </w:rPr>
      </w:pPr>
      <w:r w:rsidRPr="008A408D">
        <w:rPr>
          <w:b/>
          <w:bCs/>
          <w:lang w:eastAsia="zh-CN"/>
        </w:rPr>
        <w:tab/>
      </w:r>
      <w:r w:rsidRPr="008A408D">
        <w:rPr>
          <w:rFonts w:hint="eastAsia"/>
          <w:b/>
          <w:bCs/>
          <w:lang w:eastAsia="zh-CN"/>
        </w:rPr>
        <w:t>委员会需</w:t>
      </w:r>
      <w:r w:rsidR="004667CB">
        <w:rPr>
          <w:rFonts w:eastAsiaTheme="minorEastAsia" w:hint="eastAsia"/>
          <w:b/>
          <w:bCs/>
          <w:lang w:eastAsia="zh-CN"/>
        </w:rPr>
        <w:t>处</w:t>
      </w:r>
      <w:r w:rsidRPr="008A408D">
        <w:rPr>
          <w:rFonts w:hint="eastAsia"/>
          <w:b/>
          <w:bCs/>
          <w:lang w:eastAsia="zh-CN"/>
        </w:rPr>
        <w:t>理的问题和议事情况</w:t>
      </w:r>
    </w:p>
    <w:p w14:paraId="052599DC" w14:textId="77777777" w:rsidR="0022703A" w:rsidRPr="00AD4882" w:rsidRDefault="0022703A" w:rsidP="00AD4882">
      <w:pPr>
        <w:pStyle w:val="SingleTxtG"/>
        <w:kinsoku/>
        <w:overflowPunct/>
        <w:autoSpaceDE/>
        <w:autoSpaceDN/>
        <w:adjustRightInd/>
        <w:snapToGrid/>
        <w:spacing w:before="240"/>
        <w:rPr>
          <w:rFonts w:eastAsia="宋体"/>
          <w:b/>
          <w:bCs/>
          <w:lang w:val="en-GB" w:eastAsia="zh-CN"/>
        </w:rPr>
      </w:pPr>
      <w:r>
        <w:rPr>
          <w:lang w:eastAsia="zh-CN"/>
        </w:rPr>
        <w:tab/>
      </w:r>
      <w:r w:rsidRPr="00141307">
        <w:rPr>
          <w:rFonts w:eastAsia="楷体_GB2312" w:hint="eastAsia"/>
          <w:lang w:eastAsia="zh-CN"/>
        </w:rPr>
        <w:t>缔约国不予合作，未尊重委员会根据议事规则第</w:t>
      </w:r>
      <w:r w:rsidRPr="00141307">
        <w:rPr>
          <w:rFonts w:eastAsia="楷体_GB2312" w:hint="eastAsia"/>
          <w:lang w:eastAsia="zh-CN"/>
        </w:rPr>
        <w:t>114</w:t>
      </w:r>
      <w:r w:rsidRPr="00141307">
        <w:rPr>
          <w:rFonts w:eastAsia="楷体_GB2312" w:hint="eastAsia"/>
          <w:lang w:eastAsia="zh-CN"/>
        </w:rPr>
        <w:t>条提出的采取临时措施的请求</w:t>
      </w:r>
    </w:p>
    <w:p w14:paraId="0E8C37A2" w14:textId="5177899A" w:rsidR="00E65038" w:rsidRPr="00AD4882" w:rsidRDefault="00E65038" w:rsidP="00AD4882">
      <w:pPr>
        <w:pStyle w:val="SingleTxtG"/>
        <w:kinsoku/>
        <w:overflowPunct/>
        <w:autoSpaceDE/>
        <w:autoSpaceDN/>
        <w:adjustRightInd/>
        <w:snapToGrid/>
        <w:spacing w:before="240"/>
        <w:rPr>
          <w:rFonts w:eastAsia="宋体"/>
          <w:b/>
          <w:bCs/>
          <w:lang w:val="en-GB" w:eastAsia="zh-CN"/>
        </w:rPr>
      </w:pPr>
      <w:r>
        <w:rPr>
          <w:rFonts w:hint="eastAsia"/>
          <w:lang w:eastAsia="zh-CN"/>
        </w:rPr>
        <w:lastRenderedPageBreak/>
        <w:t>4</w:t>
      </w:r>
      <w:r>
        <w:rPr>
          <w:lang w:eastAsia="zh-CN"/>
        </w:rPr>
        <w:t>.</w:t>
      </w:r>
      <w:r>
        <w:rPr>
          <w:lang w:eastAsia="zh-CN"/>
        </w:rPr>
        <w:tab/>
      </w:r>
      <w:r w:rsidRPr="00E65038">
        <w:rPr>
          <w:rFonts w:hint="eastAsia"/>
          <w:lang w:eastAsia="zh-CN"/>
        </w:rPr>
        <w:t>委员会注意到，按照《公约》第</w:t>
      </w:r>
      <w:r w:rsidRPr="00E65038">
        <w:rPr>
          <w:rFonts w:hint="eastAsia"/>
          <w:lang w:eastAsia="zh-CN"/>
        </w:rPr>
        <w:t>22</w:t>
      </w:r>
      <w:r w:rsidRPr="00E65038">
        <w:rPr>
          <w:rFonts w:hint="eastAsia"/>
          <w:lang w:eastAsia="zh-CN"/>
        </w:rPr>
        <w:t>条的规定采取委员会议事规则第</w:t>
      </w:r>
      <w:r w:rsidRPr="00E65038">
        <w:rPr>
          <w:rFonts w:hint="eastAsia"/>
          <w:lang w:eastAsia="zh-CN"/>
        </w:rPr>
        <w:t>114</w:t>
      </w:r>
      <w:r w:rsidRPr="00E65038">
        <w:rPr>
          <w:rFonts w:hint="eastAsia"/>
          <w:lang w:eastAsia="zh-CN"/>
        </w:rPr>
        <w:t>条所述的临时措施，对委员会履行第</w:t>
      </w:r>
      <w:r w:rsidRPr="00E65038">
        <w:rPr>
          <w:rFonts w:hint="eastAsia"/>
          <w:lang w:eastAsia="zh-CN"/>
        </w:rPr>
        <w:t>22</w:t>
      </w:r>
      <w:r w:rsidRPr="00E65038">
        <w:rPr>
          <w:rFonts w:hint="eastAsia"/>
          <w:lang w:eastAsia="zh-CN"/>
        </w:rPr>
        <w:t>条赋予的职责至关重要。</w:t>
      </w:r>
      <w:r w:rsidR="00414952" w:rsidRPr="00414952">
        <w:rPr>
          <w:rFonts w:hint="eastAsia"/>
          <w:lang w:eastAsia="zh-CN"/>
        </w:rPr>
        <w:t>不尊重委员会提出的采取临时措施的请求，尤其是</w:t>
      </w:r>
      <w:r w:rsidR="00414952">
        <w:rPr>
          <w:rFonts w:hint="eastAsia"/>
          <w:lang w:eastAsia="zh-CN"/>
        </w:rPr>
        <w:t>采取</w:t>
      </w:r>
      <w:r w:rsidR="00414952" w:rsidRPr="00414952">
        <w:rPr>
          <w:rFonts w:hint="eastAsia"/>
          <w:lang w:eastAsia="zh-CN"/>
        </w:rPr>
        <w:t>引渡据称受害人</w:t>
      </w:r>
      <w:r w:rsidR="00C2350A">
        <w:rPr>
          <w:rFonts w:ascii="宋体" w:eastAsia="宋体" w:hAnsi="宋体" w:cs="宋体" w:hint="eastAsia"/>
          <w:lang w:eastAsia="zh-CN"/>
        </w:rPr>
        <w:t>此类</w:t>
      </w:r>
      <w:r w:rsidR="00414952" w:rsidRPr="00414952">
        <w:rPr>
          <w:rFonts w:hint="eastAsia"/>
          <w:lang w:eastAsia="zh-CN"/>
        </w:rPr>
        <w:t>无法弥补的行动，将削弱对《公约》所载权利的保护。</w:t>
      </w:r>
    </w:p>
    <w:p w14:paraId="343F09DC" w14:textId="77777777" w:rsidR="00564409" w:rsidRPr="00AD4882" w:rsidRDefault="00564409" w:rsidP="00AD4882">
      <w:pPr>
        <w:pStyle w:val="SingleTxtG"/>
        <w:kinsoku/>
        <w:overflowPunct/>
        <w:autoSpaceDE/>
        <w:autoSpaceDN/>
        <w:adjustRightInd/>
        <w:snapToGrid/>
        <w:spacing w:before="240"/>
        <w:rPr>
          <w:rFonts w:eastAsia="宋体"/>
          <w:b/>
          <w:bCs/>
          <w:lang w:val="en-GB" w:eastAsia="zh-CN"/>
        </w:rPr>
      </w:pPr>
      <w:r>
        <w:rPr>
          <w:lang w:eastAsia="zh-CN"/>
        </w:rPr>
        <w:tab/>
      </w:r>
      <w:r w:rsidRPr="00141307">
        <w:rPr>
          <w:rFonts w:eastAsia="楷体_GB2312" w:hint="eastAsia"/>
          <w:lang w:eastAsia="zh-CN"/>
        </w:rPr>
        <w:t>审议可否受理</w:t>
      </w:r>
    </w:p>
    <w:p w14:paraId="716A05C0" w14:textId="7F80792E" w:rsidR="00D44BB1" w:rsidRPr="00C1775E" w:rsidRDefault="00141307" w:rsidP="00C1775E">
      <w:pPr>
        <w:pStyle w:val="SingleTxtG"/>
        <w:kinsoku/>
        <w:overflowPunct/>
        <w:autoSpaceDE/>
        <w:autoSpaceDN/>
        <w:adjustRightInd/>
        <w:snapToGrid/>
        <w:spacing w:before="240"/>
        <w:rPr>
          <w:rFonts w:eastAsiaTheme="minorEastAsia"/>
          <w:lang w:eastAsia="zh-CN"/>
        </w:rPr>
      </w:pPr>
      <w:r>
        <w:rPr>
          <w:lang w:eastAsia="zh-CN"/>
        </w:rPr>
        <w:t>5</w:t>
      </w:r>
      <w:r w:rsidR="00D44BB1">
        <w:rPr>
          <w:lang w:eastAsia="zh-CN"/>
        </w:rPr>
        <w:t>.</w:t>
      </w:r>
      <w:r w:rsidR="00D44BB1">
        <w:rPr>
          <w:lang w:eastAsia="zh-CN"/>
        </w:rPr>
        <w:tab/>
      </w:r>
      <w:r w:rsidR="00CF12DC" w:rsidRPr="00CF12DC">
        <w:rPr>
          <w:rFonts w:hint="eastAsia"/>
          <w:lang w:eastAsia="zh-CN"/>
        </w:rPr>
        <w:t>在审议来文所载的任何</w:t>
      </w:r>
      <w:r w:rsidR="00EA42C7">
        <w:rPr>
          <w:rFonts w:hint="eastAsia"/>
          <w:lang w:eastAsia="zh-CN"/>
        </w:rPr>
        <w:t>申诉</w:t>
      </w:r>
      <w:r w:rsidR="00CF12DC" w:rsidRPr="00CF12DC">
        <w:rPr>
          <w:rFonts w:hint="eastAsia"/>
          <w:lang w:eastAsia="zh-CN"/>
        </w:rPr>
        <w:t>之前，委员会必须决定来文是否符合《公约》第</w:t>
      </w:r>
      <w:r w:rsidR="00CF12DC" w:rsidRPr="00CF12DC">
        <w:rPr>
          <w:rFonts w:hint="eastAsia"/>
          <w:lang w:eastAsia="zh-CN"/>
        </w:rPr>
        <w:t>22</w:t>
      </w:r>
      <w:r w:rsidR="00CF12DC" w:rsidRPr="00CF12DC">
        <w:rPr>
          <w:rFonts w:hint="eastAsia"/>
          <w:lang w:eastAsia="zh-CN"/>
        </w:rPr>
        <w:t>条规定的受理条件。按照《公约》第</w:t>
      </w:r>
      <w:r w:rsidR="00CF12DC" w:rsidRPr="00CF12DC">
        <w:rPr>
          <w:rFonts w:hint="eastAsia"/>
          <w:lang w:eastAsia="zh-CN"/>
        </w:rPr>
        <w:t>22</w:t>
      </w:r>
      <w:r w:rsidR="00CF12DC" w:rsidRPr="00CF12DC">
        <w:rPr>
          <w:rFonts w:hint="eastAsia"/>
          <w:lang w:eastAsia="zh-CN"/>
        </w:rPr>
        <w:t>条第</w:t>
      </w:r>
      <w:r w:rsidR="00CF12DC" w:rsidRPr="00CF12DC">
        <w:rPr>
          <w:rFonts w:hint="eastAsia"/>
          <w:lang w:eastAsia="zh-CN"/>
        </w:rPr>
        <w:t>5</w:t>
      </w:r>
      <w:r w:rsidR="00CF12DC" w:rsidRPr="00CF12DC">
        <w:rPr>
          <w:rFonts w:hint="eastAsia"/>
          <w:lang w:eastAsia="zh-CN"/>
        </w:rPr>
        <w:t>款</w:t>
      </w:r>
      <w:r w:rsidR="00CF12DC" w:rsidRPr="00CF12DC">
        <w:rPr>
          <w:rFonts w:hint="eastAsia"/>
          <w:lang w:eastAsia="zh-CN"/>
        </w:rPr>
        <w:t>(a)</w:t>
      </w:r>
      <w:r w:rsidR="00CF12DC" w:rsidRPr="00CF12DC">
        <w:rPr>
          <w:rFonts w:hint="eastAsia"/>
          <w:lang w:eastAsia="zh-CN"/>
        </w:rPr>
        <w:t>项的要求，委员会已确定同一事项过去和现在均未受到另一国际调查或解决</w:t>
      </w:r>
      <w:r w:rsidR="00C1775E" w:rsidRPr="00CF12DC">
        <w:rPr>
          <w:rFonts w:hint="eastAsia"/>
          <w:lang w:eastAsia="zh-CN"/>
        </w:rPr>
        <w:t>程序</w:t>
      </w:r>
      <w:r w:rsidR="00CF12DC" w:rsidRPr="00CF12DC">
        <w:rPr>
          <w:rFonts w:hint="eastAsia"/>
          <w:lang w:eastAsia="zh-CN"/>
        </w:rPr>
        <w:t>的审查。</w:t>
      </w:r>
    </w:p>
    <w:p w14:paraId="0B6B85DF" w14:textId="626150F4" w:rsidR="00A701FE" w:rsidRPr="00AD4882" w:rsidRDefault="00141307" w:rsidP="00AD4882">
      <w:pPr>
        <w:pStyle w:val="SingleTxtG"/>
        <w:kinsoku/>
        <w:overflowPunct/>
        <w:autoSpaceDE/>
        <w:autoSpaceDN/>
        <w:adjustRightInd/>
        <w:snapToGrid/>
        <w:spacing w:before="240"/>
        <w:rPr>
          <w:rFonts w:eastAsia="宋体"/>
          <w:b/>
          <w:bCs/>
          <w:lang w:val="en-GB" w:eastAsia="zh-CN"/>
        </w:rPr>
      </w:pPr>
      <w:r>
        <w:rPr>
          <w:lang w:eastAsia="zh-CN"/>
        </w:rPr>
        <w:t>6</w:t>
      </w:r>
      <w:r w:rsidR="00A701FE">
        <w:rPr>
          <w:lang w:eastAsia="zh-CN"/>
        </w:rPr>
        <w:t>.</w:t>
      </w:r>
      <w:r w:rsidR="00A701FE">
        <w:rPr>
          <w:lang w:eastAsia="zh-CN"/>
        </w:rPr>
        <w:tab/>
      </w:r>
      <w:r w:rsidR="00A701FE" w:rsidRPr="00A701FE">
        <w:rPr>
          <w:rFonts w:hint="eastAsia"/>
          <w:lang w:eastAsia="zh-CN"/>
        </w:rPr>
        <w:t>委员会回顾，根据《公约》第</w:t>
      </w:r>
      <w:r w:rsidR="00A701FE" w:rsidRPr="00A701FE">
        <w:rPr>
          <w:rFonts w:hint="eastAsia"/>
          <w:lang w:eastAsia="zh-CN"/>
        </w:rPr>
        <w:t>22</w:t>
      </w:r>
      <w:r w:rsidR="00A701FE" w:rsidRPr="00A701FE">
        <w:rPr>
          <w:rFonts w:hint="eastAsia"/>
          <w:lang w:eastAsia="zh-CN"/>
        </w:rPr>
        <w:t>条第</w:t>
      </w:r>
      <w:r w:rsidR="00A701FE" w:rsidRPr="00A701FE">
        <w:rPr>
          <w:rFonts w:hint="eastAsia"/>
          <w:lang w:eastAsia="zh-CN"/>
        </w:rPr>
        <w:t>5</w:t>
      </w:r>
      <w:r w:rsidR="00A701FE" w:rsidRPr="00A701FE">
        <w:rPr>
          <w:rFonts w:hint="eastAsia"/>
          <w:lang w:eastAsia="zh-CN"/>
        </w:rPr>
        <w:t>款</w:t>
      </w:r>
      <w:r w:rsidR="00A701FE" w:rsidRPr="00A701FE">
        <w:rPr>
          <w:rFonts w:hint="eastAsia"/>
          <w:lang w:eastAsia="zh-CN"/>
        </w:rPr>
        <w:t>(b)</w:t>
      </w:r>
      <w:r w:rsidR="00A701FE" w:rsidRPr="00A701FE">
        <w:rPr>
          <w:rFonts w:hint="eastAsia"/>
          <w:lang w:eastAsia="zh-CN"/>
        </w:rPr>
        <w:t>项，除非</w:t>
      </w:r>
      <w:r w:rsidR="003F781A">
        <w:rPr>
          <w:rFonts w:hint="eastAsia"/>
          <w:lang w:eastAsia="zh-CN"/>
        </w:rPr>
        <w:t>能够断定</w:t>
      </w:r>
      <w:r w:rsidR="00C2350A">
        <w:rPr>
          <w:rFonts w:ascii="宋体" w:eastAsia="宋体" w:hAnsi="宋体" w:cs="宋体" w:hint="eastAsia"/>
          <w:lang w:eastAsia="zh-CN"/>
        </w:rPr>
        <w:t>个人</w:t>
      </w:r>
      <w:r w:rsidR="003F781A">
        <w:rPr>
          <w:rFonts w:hint="eastAsia"/>
          <w:lang w:eastAsia="zh-CN"/>
        </w:rPr>
        <w:t>已用</w:t>
      </w:r>
      <w:r w:rsidR="00C2350A">
        <w:rPr>
          <w:rFonts w:ascii="宋体" w:eastAsia="宋体" w:hAnsi="宋体" w:cs="宋体" w:hint="eastAsia"/>
          <w:lang w:eastAsia="zh-CN"/>
        </w:rPr>
        <w:t>尽一切</w:t>
      </w:r>
      <w:r w:rsidR="00A701FE" w:rsidRPr="00A701FE">
        <w:rPr>
          <w:rFonts w:hint="eastAsia"/>
          <w:lang w:eastAsia="zh-CN"/>
        </w:rPr>
        <w:t>国内补救办法，否则不应审议其提交的任何来文。委员会注意到，在本案中缔约国没有对申诉人已用尽</w:t>
      </w:r>
      <w:r w:rsidR="00C2350A">
        <w:rPr>
          <w:rFonts w:ascii="宋体" w:eastAsia="宋体" w:hAnsi="宋体" w:cs="宋体" w:hint="eastAsia"/>
          <w:lang w:eastAsia="zh-CN"/>
        </w:rPr>
        <w:t>一切</w:t>
      </w:r>
      <w:r w:rsidR="00A701FE" w:rsidRPr="00A701FE">
        <w:rPr>
          <w:rFonts w:hint="eastAsia"/>
          <w:lang w:eastAsia="zh-CN"/>
        </w:rPr>
        <w:t>国内补救办法提出异议。</w:t>
      </w:r>
      <w:r w:rsidR="00C7564B" w:rsidRPr="00C7564B">
        <w:rPr>
          <w:rFonts w:ascii="微软雅黑" w:eastAsiaTheme="minorEastAsia" w:hAnsi="微软雅黑" w:cs="微软雅黑" w:hint="eastAsia"/>
          <w:lang w:eastAsia="zh-CN"/>
        </w:rPr>
        <w:t>因此，委员会认为《公约》第</w:t>
      </w:r>
      <w:r w:rsidR="00C7564B" w:rsidRPr="00C7564B">
        <w:rPr>
          <w:rFonts w:eastAsiaTheme="minorEastAsia" w:hint="eastAsia"/>
          <w:lang w:eastAsia="zh-CN"/>
        </w:rPr>
        <w:t>22</w:t>
      </w:r>
      <w:r w:rsidR="00C7564B" w:rsidRPr="00C7564B">
        <w:rPr>
          <w:rFonts w:ascii="微软雅黑" w:eastAsiaTheme="minorEastAsia" w:hAnsi="微软雅黑" w:cs="微软雅黑" w:hint="eastAsia"/>
          <w:lang w:eastAsia="zh-CN"/>
        </w:rPr>
        <w:t>条第</w:t>
      </w:r>
      <w:r w:rsidR="00C7564B" w:rsidRPr="00C7564B">
        <w:rPr>
          <w:rFonts w:eastAsiaTheme="minorEastAsia" w:hint="eastAsia"/>
          <w:lang w:eastAsia="zh-CN"/>
        </w:rPr>
        <w:t>5</w:t>
      </w:r>
      <w:r w:rsidR="00C7564B" w:rsidRPr="00C7564B">
        <w:rPr>
          <w:rFonts w:ascii="微软雅黑" w:eastAsiaTheme="minorEastAsia" w:hAnsi="微软雅黑" w:cs="微软雅黑" w:hint="eastAsia"/>
          <w:lang w:eastAsia="zh-CN"/>
        </w:rPr>
        <w:t>款</w:t>
      </w:r>
      <w:r w:rsidR="00C7564B" w:rsidRPr="00C7564B">
        <w:rPr>
          <w:rFonts w:eastAsiaTheme="minorEastAsia" w:hint="eastAsia"/>
          <w:lang w:eastAsia="zh-CN"/>
        </w:rPr>
        <w:t>(b)</w:t>
      </w:r>
      <w:r w:rsidR="00C7564B" w:rsidRPr="00C7564B">
        <w:rPr>
          <w:rFonts w:ascii="微软雅黑" w:eastAsiaTheme="minorEastAsia" w:hAnsi="微软雅黑" w:cs="微软雅黑" w:hint="eastAsia"/>
          <w:lang w:eastAsia="zh-CN"/>
        </w:rPr>
        <w:t>项的规定不妨碍委员会审议本来文。</w:t>
      </w:r>
    </w:p>
    <w:p w14:paraId="36FB7DE0" w14:textId="42D51A7F" w:rsidR="0047472B" w:rsidRPr="00AD4882" w:rsidRDefault="007100D4" w:rsidP="00AD4882">
      <w:pPr>
        <w:pStyle w:val="SingleTxtG"/>
        <w:kinsoku/>
        <w:overflowPunct/>
        <w:autoSpaceDE/>
        <w:autoSpaceDN/>
        <w:adjustRightInd/>
        <w:snapToGrid/>
        <w:spacing w:before="240"/>
        <w:rPr>
          <w:rFonts w:eastAsia="宋体"/>
          <w:b/>
          <w:bCs/>
          <w:lang w:val="en-GB" w:eastAsia="zh-CN"/>
        </w:rPr>
      </w:pPr>
      <w:r>
        <w:rPr>
          <w:rFonts w:hint="eastAsia"/>
          <w:lang w:eastAsia="zh-CN"/>
        </w:rPr>
        <w:t>7.</w:t>
      </w:r>
      <w:r>
        <w:rPr>
          <w:lang w:eastAsia="zh-CN"/>
        </w:rPr>
        <w:tab/>
      </w:r>
      <w:r w:rsidR="0047472B" w:rsidRPr="0047472B">
        <w:rPr>
          <w:rFonts w:hint="eastAsia"/>
          <w:lang w:eastAsia="zh-CN"/>
        </w:rPr>
        <w:t>按照《公约》第</w:t>
      </w:r>
      <w:r w:rsidR="0047472B" w:rsidRPr="0047472B">
        <w:rPr>
          <w:rFonts w:hint="eastAsia"/>
          <w:lang w:eastAsia="zh-CN"/>
        </w:rPr>
        <w:t>22</w:t>
      </w:r>
      <w:r w:rsidR="0047472B" w:rsidRPr="0047472B">
        <w:rPr>
          <w:rFonts w:hint="eastAsia"/>
          <w:lang w:eastAsia="zh-CN"/>
        </w:rPr>
        <w:t>条第</w:t>
      </w:r>
      <w:r w:rsidR="0047472B" w:rsidRPr="0047472B">
        <w:rPr>
          <w:rFonts w:hint="eastAsia"/>
          <w:lang w:eastAsia="zh-CN"/>
        </w:rPr>
        <w:t>5</w:t>
      </w:r>
      <w:r w:rsidR="0047472B" w:rsidRPr="0047472B">
        <w:rPr>
          <w:rFonts w:hint="eastAsia"/>
          <w:lang w:eastAsia="zh-CN"/>
        </w:rPr>
        <w:t>款</w:t>
      </w:r>
      <w:r w:rsidR="0047472B" w:rsidRPr="0047472B">
        <w:rPr>
          <w:rFonts w:hint="eastAsia"/>
          <w:lang w:eastAsia="zh-CN"/>
        </w:rPr>
        <w:t>(b)</w:t>
      </w:r>
      <w:r w:rsidR="0047472B" w:rsidRPr="0047472B">
        <w:rPr>
          <w:rFonts w:hint="eastAsia"/>
          <w:lang w:eastAsia="zh-CN"/>
        </w:rPr>
        <w:t>项，委员会必须确定申诉人已用尽一切国内补救办法，但在补救办法的施行已发生不当稽延或对</w:t>
      </w:r>
      <w:r w:rsidR="00BC42D0" w:rsidRPr="00580EED">
        <w:rPr>
          <w:rFonts w:asciiTheme="minorHAnsi" w:eastAsia="宋体" w:hAnsiTheme="minorHAnsi" w:cstheme="minorHAnsi"/>
          <w:lang w:eastAsia="zh-CN"/>
        </w:rPr>
        <w:t>据称受害人</w:t>
      </w:r>
      <w:r w:rsidR="0047472B" w:rsidRPr="0047472B">
        <w:rPr>
          <w:rFonts w:hint="eastAsia"/>
          <w:lang w:eastAsia="zh-CN"/>
        </w:rPr>
        <w:t>不可能提供有效救济的情况下，本规则不适用。</w:t>
      </w:r>
    </w:p>
    <w:p w14:paraId="6918C740" w14:textId="038D688C" w:rsidR="000C6E65" w:rsidRPr="00AD4882" w:rsidRDefault="00350BD1" w:rsidP="00AD4882">
      <w:pPr>
        <w:pStyle w:val="SingleTxtG"/>
        <w:kinsoku/>
        <w:overflowPunct/>
        <w:autoSpaceDE/>
        <w:autoSpaceDN/>
        <w:adjustRightInd/>
        <w:snapToGrid/>
        <w:spacing w:before="240"/>
        <w:rPr>
          <w:rFonts w:eastAsia="宋体"/>
          <w:b/>
          <w:bCs/>
          <w:lang w:val="en-GB" w:eastAsia="zh-CN"/>
        </w:rPr>
      </w:pPr>
      <w:r>
        <w:rPr>
          <w:rFonts w:hint="eastAsia"/>
          <w:lang w:eastAsia="zh-CN"/>
        </w:rPr>
        <w:t>8.</w:t>
      </w:r>
      <w:r>
        <w:rPr>
          <w:lang w:eastAsia="zh-CN"/>
        </w:rPr>
        <w:tab/>
      </w:r>
      <w:r w:rsidR="000C6E65" w:rsidRPr="000C6E65">
        <w:rPr>
          <w:rFonts w:hint="eastAsia"/>
          <w:lang w:eastAsia="zh-CN"/>
        </w:rPr>
        <w:t>委员会认为，根据《公约》第</w:t>
      </w:r>
      <w:r w:rsidR="000C6E65" w:rsidRPr="000C6E65">
        <w:rPr>
          <w:rFonts w:hint="eastAsia"/>
          <w:lang w:eastAsia="zh-CN"/>
        </w:rPr>
        <w:t>22</w:t>
      </w:r>
      <w:r w:rsidR="000C6E65" w:rsidRPr="000C6E65">
        <w:rPr>
          <w:rFonts w:hint="eastAsia"/>
          <w:lang w:eastAsia="zh-CN"/>
        </w:rPr>
        <w:t>条，就指称违反第</w:t>
      </w:r>
      <w:r w:rsidR="000C6E65" w:rsidRPr="000C6E65">
        <w:rPr>
          <w:rFonts w:hint="eastAsia"/>
          <w:lang w:eastAsia="zh-CN"/>
        </w:rPr>
        <w:t>3</w:t>
      </w:r>
      <w:r w:rsidR="000C6E65" w:rsidRPr="000C6E65">
        <w:rPr>
          <w:rFonts w:hint="eastAsia"/>
          <w:lang w:eastAsia="zh-CN"/>
        </w:rPr>
        <w:t>和第</w:t>
      </w:r>
      <w:r w:rsidR="000C6E65" w:rsidRPr="000C6E65">
        <w:rPr>
          <w:rFonts w:hint="eastAsia"/>
          <w:lang w:eastAsia="zh-CN"/>
        </w:rPr>
        <w:t>16</w:t>
      </w:r>
      <w:r w:rsidR="000C6E65" w:rsidRPr="000C6E65">
        <w:rPr>
          <w:rFonts w:hint="eastAsia"/>
          <w:lang w:eastAsia="zh-CN"/>
        </w:rPr>
        <w:t>条而言，来文可予受理，并着手审议</w:t>
      </w:r>
      <w:r w:rsidR="008A7D56">
        <w:rPr>
          <w:rFonts w:asciiTheme="minorEastAsia" w:eastAsiaTheme="minorEastAsia" w:hAnsiTheme="minorEastAsia" w:hint="eastAsia"/>
          <w:lang w:eastAsia="zh-CN"/>
        </w:rPr>
        <w:t>实质问题</w:t>
      </w:r>
      <w:r w:rsidR="000C6E65" w:rsidRPr="000C6E65">
        <w:rPr>
          <w:rFonts w:hint="eastAsia"/>
          <w:lang w:eastAsia="zh-CN"/>
        </w:rPr>
        <w:t>。</w:t>
      </w:r>
    </w:p>
    <w:p w14:paraId="76A0CA06" w14:textId="77777777" w:rsidR="000C6E65" w:rsidRPr="00AD4882" w:rsidRDefault="000C6E65" w:rsidP="00ED1D1F">
      <w:pPr>
        <w:pStyle w:val="SingleTxtG"/>
        <w:kinsoku/>
        <w:overflowPunct/>
        <w:autoSpaceDE/>
        <w:autoSpaceDN/>
        <w:adjustRightInd/>
        <w:snapToGrid/>
        <w:spacing w:before="240"/>
        <w:rPr>
          <w:rFonts w:eastAsia="宋体"/>
          <w:b/>
          <w:bCs/>
          <w:lang w:val="en-GB" w:eastAsia="zh-CN"/>
        </w:rPr>
      </w:pPr>
      <w:r>
        <w:rPr>
          <w:lang w:eastAsia="zh-CN"/>
        </w:rPr>
        <w:tab/>
      </w:r>
      <w:r w:rsidR="00ED1D1F">
        <w:rPr>
          <w:rFonts w:eastAsia="楷体_GB2312" w:hint="eastAsia"/>
          <w:lang w:eastAsia="zh-CN"/>
        </w:rPr>
        <w:t>审议</w:t>
      </w:r>
      <w:r w:rsidR="00E960CC" w:rsidRPr="002D0A7A">
        <w:rPr>
          <w:rFonts w:eastAsia="楷体_GB2312" w:hint="eastAsia"/>
          <w:lang w:eastAsia="zh-CN"/>
        </w:rPr>
        <w:t>实质</w:t>
      </w:r>
      <w:r w:rsidR="000D4896">
        <w:rPr>
          <w:rFonts w:eastAsia="楷体_GB2312" w:hint="eastAsia"/>
          <w:lang w:eastAsia="zh-CN"/>
        </w:rPr>
        <w:t>问题</w:t>
      </w:r>
    </w:p>
    <w:p w14:paraId="117337FA" w14:textId="77777777" w:rsidR="00962874" w:rsidRPr="00AD4882" w:rsidRDefault="0058508D"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9.</w:t>
      </w:r>
      <w:r>
        <w:rPr>
          <w:rFonts w:eastAsiaTheme="minorEastAsia"/>
          <w:lang w:eastAsia="zh-CN"/>
        </w:rPr>
        <w:tab/>
      </w:r>
      <w:r w:rsidR="00D053D8" w:rsidRPr="00D053D8">
        <w:rPr>
          <w:rFonts w:hint="eastAsia"/>
          <w:lang w:eastAsia="zh-CN"/>
        </w:rPr>
        <w:t>委员会依照《公约》第</w:t>
      </w:r>
      <w:r w:rsidR="00D053D8" w:rsidRPr="00D053D8">
        <w:rPr>
          <w:rFonts w:hint="eastAsia"/>
          <w:lang w:eastAsia="zh-CN"/>
        </w:rPr>
        <w:t>22</w:t>
      </w:r>
      <w:r w:rsidR="00D053D8" w:rsidRPr="00D053D8">
        <w:rPr>
          <w:rFonts w:hint="eastAsia"/>
          <w:lang w:eastAsia="zh-CN"/>
        </w:rPr>
        <w:t>条第</w:t>
      </w:r>
      <w:r w:rsidR="00D053D8" w:rsidRPr="00D053D8">
        <w:rPr>
          <w:rFonts w:hint="eastAsia"/>
          <w:lang w:eastAsia="zh-CN"/>
        </w:rPr>
        <w:t>4</w:t>
      </w:r>
      <w:r w:rsidR="00D053D8" w:rsidRPr="00D053D8">
        <w:rPr>
          <w:rFonts w:hint="eastAsia"/>
          <w:lang w:eastAsia="zh-CN"/>
        </w:rPr>
        <w:t>款，</w:t>
      </w:r>
      <w:r w:rsidR="00583270">
        <w:rPr>
          <w:rFonts w:hint="eastAsia"/>
          <w:lang w:eastAsia="zh-CN"/>
        </w:rPr>
        <w:t>参照</w:t>
      </w:r>
      <w:r w:rsidR="00D053D8" w:rsidRPr="00D053D8">
        <w:rPr>
          <w:rFonts w:hint="eastAsia"/>
          <w:lang w:eastAsia="zh-CN"/>
        </w:rPr>
        <w:t>当事各方提供的所有材料审议了本来文。</w:t>
      </w:r>
    </w:p>
    <w:p w14:paraId="0C372599" w14:textId="77777777" w:rsidR="00E27C81" w:rsidRPr="00AD4882" w:rsidRDefault="0058508D"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10.</w:t>
      </w:r>
      <w:r>
        <w:rPr>
          <w:rFonts w:eastAsiaTheme="minorEastAsia"/>
          <w:lang w:eastAsia="zh-CN"/>
        </w:rPr>
        <w:tab/>
      </w:r>
      <w:r w:rsidR="00E27C81" w:rsidRPr="00E27C81">
        <w:rPr>
          <w:rFonts w:hint="eastAsia"/>
          <w:lang w:eastAsia="zh-CN"/>
        </w:rPr>
        <w:t>依照《公约》第</w:t>
      </w:r>
      <w:r w:rsidR="00E27C81" w:rsidRPr="00E27C81">
        <w:rPr>
          <w:rFonts w:hint="eastAsia"/>
          <w:lang w:eastAsia="zh-CN"/>
        </w:rPr>
        <w:t>22</w:t>
      </w:r>
      <w:r w:rsidR="00E27C81" w:rsidRPr="00E27C81">
        <w:rPr>
          <w:rFonts w:hint="eastAsia"/>
          <w:lang w:eastAsia="zh-CN"/>
        </w:rPr>
        <w:t>条第</w:t>
      </w:r>
      <w:r w:rsidR="00E27C81" w:rsidRPr="00E27C81">
        <w:rPr>
          <w:rFonts w:hint="eastAsia"/>
          <w:lang w:eastAsia="zh-CN"/>
        </w:rPr>
        <w:t>4</w:t>
      </w:r>
      <w:r w:rsidR="00E27C81" w:rsidRPr="00E27C81">
        <w:rPr>
          <w:rFonts w:hint="eastAsia"/>
          <w:lang w:eastAsia="zh-CN"/>
        </w:rPr>
        <w:t>款，</w:t>
      </w:r>
      <w:r w:rsidR="00583270" w:rsidRPr="00E27C81">
        <w:rPr>
          <w:rFonts w:hint="eastAsia"/>
          <w:lang w:eastAsia="zh-CN"/>
        </w:rPr>
        <w:t>委员会</w:t>
      </w:r>
      <w:r w:rsidR="00583270">
        <w:rPr>
          <w:rFonts w:hint="eastAsia"/>
          <w:lang w:eastAsia="zh-CN"/>
        </w:rPr>
        <w:t>参照</w:t>
      </w:r>
      <w:r w:rsidR="00E27C81" w:rsidRPr="00E27C81">
        <w:rPr>
          <w:rFonts w:hint="eastAsia"/>
          <w:lang w:eastAsia="zh-CN"/>
        </w:rPr>
        <w:t>当事各方提供的所有材料审议了本来文。</w:t>
      </w:r>
    </w:p>
    <w:p w14:paraId="3AAA25C4" w14:textId="77777777" w:rsidR="0076070F" w:rsidRPr="00AD4882" w:rsidRDefault="0058508D" w:rsidP="00E574CC">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11.</w:t>
      </w:r>
      <w:r>
        <w:rPr>
          <w:rFonts w:eastAsiaTheme="minorEastAsia"/>
          <w:lang w:eastAsia="zh-CN"/>
        </w:rPr>
        <w:tab/>
      </w:r>
      <w:r w:rsidR="00E574CC" w:rsidRPr="00E574CC">
        <w:rPr>
          <w:rFonts w:ascii="微软雅黑" w:eastAsiaTheme="minorEastAsia" w:hAnsi="微软雅黑" w:cs="微软雅黑" w:hint="eastAsia"/>
          <w:lang w:eastAsia="zh-CN"/>
        </w:rPr>
        <w:t>委员会回顾，禁止酷刑是绝对的和不可克减的，缔约国不得援引任何特殊情况作为施行酷刑的理由。《公约》第</w:t>
      </w:r>
      <w:r w:rsidR="00E574CC" w:rsidRPr="00E574CC">
        <w:rPr>
          <w:rFonts w:eastAsiaTheme="minorEastAsia" w:hint="eastAsia"/>
          <w:lang w:eastAsia="zh-CN"/>
        </w:rPr>
        <w:t>3</w:t>
      </w:r>
      <w:r w:rsidR="00E574CC" w:rsidRPr="00E574CC">
        <w:rPr>
          <w:rFonts w:ascii="微软雅黑" w:eastAsiaTheme="minorEastAsia" w:hAnsi="微软雅黑" w:cs="微软雅黑" w:hint="eastAsia"/>
          <w:lang w:eastAsia="zh-CN"/>
        </w:rPr>
        <w:t>条所规定的对于有充分理由相信在另一国家将有遭受酷刑危险的人员</w:t>
      </w:r>
      <w:r w:rsidR="00E574CC" w:rsidRPr="00E574CC">
        <w:rPr>
          <w:rFonts w:ascii="Calibri" w:eastAsiaTheme="minorEastAsia" w:hAnsi="Calibri" w:cs="Calibri"/>
          <w:lang w:eastAsia="zh-CN"/>
        </w:rPr>
        <w:t>“</w:t>
      </w:r>
      <w:r w:rsidR="00E574CC" w:rsidRPr="00E574CC">
        <w:rPr>
          <w:rFonts w:ascii="微软雅黑" w:eastAsiaTheme="minorEastAsia" w:hAnsi="微软雅黑" w:cs="微软雅黑" w:hint="eastAsia"/>
          <w:lang w:eastAsia="zh-CN"/>
        </w:rPr>
        <w:t>不予推回</w:t>
      </w:r>
      <w:r w:rsidR="00E574CC" w:rsidRPr="00E574CC">
        <w:rPr>
          <w:rFonts w:ascii="Calibri" w:eastAsiaTheme="minorEastAsia" w:hAnsi="Calibri" w:cs="Calibri"/>
          <w:lang w:eastAsia="zh-CN"/>
        </w:rPr>
        <w:t>”</w:t>
      </w:r>
      <w:r w:rsidR="00E574CC" w:rsidRPr="00E574CC">
        <w:rPr>
          <w:rFonts w:ascii="微软雅黑" w:eastAsiaTheme="minorEastAsia" w:hAnsi="微软雅黑" w:cs="微软雅黑" w:hint="eastAsia"/>
          <w:lang w:eastAsia="zh-CN"/>
        </w:rPr>
        <w:t>的原则同样是绝对的。</w:t>
      </w:r>
    </w:p>
    <w:p w14:paraId="2C77991C" w14:textId="214EF178" w:rsidR="00024A1E" w:rsidRPr="00AD4882" w:rsidRDefault="00BA2EA5" w:rsidP="00E574CC">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12.</w:t>
      </w:r>
      <w:r>
        <w:rPr>
          <w:rFonts w:eastAsiaTheme="minorEastAsia"/>
          <w:lang w:eastAsia="zh-CN"/>
        </w:rPr>
        <w:tab/>
      </w:r>
      <w:r w:rsidR="00E574CC" w:rsidRPr="00A35406">
        <w:rPr>
          <w:rFonts w:eastAsiaTheme="minorEastAsia" w:hint="eastAsia"/>
          <w:lang w:eastAsia="zh-CN"/>
        </w:rPr>
        <w:t>在本案中，委员会要处理的问题是，将申诉人强制驱逐回巴基斯坦是否会违反缔约国根据《公约》第</w:t>
      </w:r>
      <w:r w:rsidR="00E574CC" w:rsidRPr="00A35406">
        <w:rPr>
          <w:rFonts w:eastAsiaTheme="minorEastAsia" w:hint="eastAsia"/>
          <w:lang w:eastAsia="zh-CN"/>
        </w:rPr>
        <w:t>3</w:t>
      </w:r>
      <w:r w:rsidR="00E574CC" w:rsidRPr="00A35406">
        <w:rPr>
          <w:rFonts w:eastAsiaTheme="minorEastAsia" w:hint="eastAsia"/>
          <w:lang w:eastAsia="zh-CN"/>
        </w:rPr>
        <w:t>条承担的义务，</w:t>
      </w:r>
      <w:r w:rsidR="00E574CC" w:rsidRPr="00A35406">
        <w:rPr>
          <w:rFonts w:eastAsiaTheme="minorEastAsia" w:hint="eastAsia"/>
          <w:lang w:eastAsia="zh-CN"/>
        </w:rPr>
        <w:t xml:space="preserve"> </w:t>
      </w:r>
      <w:r w:rsidR="00E574CC" w:rsidRPr="00A35406">
        <w:rPr>
          <w:rFonts w:eastAsiaTheme="minorEastAsia" w:hint="eastAsia"/>
          <w:lang w:eastAsia="zh-CN"/>
        </w:rPr>
        <w:t>即如有充分理由相信任何人在另一国家将有遭受酷刑的危险，不得将该人驱逐或遣返至该国</w:t>
      </w:r>
      <w:r w:rsidR="00E574CC">
        <w:rPr>
          <w:rFonts w:eastAsiaTheme="minorEastAsia" w:hint="eastAsia"/>
          <w:lang w:eastAsia="zh-CN"/>
        </w:rPr>
        <w:t>。</w:t>
      </w:r>
      <w:r w:rsidR="00E574CC" w:rsidRPr="00DF62E8">
        <w:rPr>
          <w:rFonts w:eastAsiaTheme="minorEastAsia" w:hint="eastAsia"/>
          <w:lang w:eastAsia="zh-CN"/>
        </w:rPr>
        <w:t>委员会必须评估是否有充分理由认为返回巴基斯坦后申诉人本人将有遭受酷刑的危险。</w:t>
      </w:r>
      <w:r w:rsidR="00E574CC" w:rsidRPr="00D110F5">
        <w:rPr>
          <w:rFonts w:ascii="微软雅黑" w:eastAsiaTheme="minorEastAsia" w:hAnsi="微软雅黑" w:cs="微软雅黑" w:hint="eastAsia"/>
          <w:lang w:eastAsia="zh-CN"/>
        </w:rPr>
        <w:t>在评估是否有充分理由认为</w:t>
      </w:r>
      <w:r w:rsidR="00BC42D0">
        <w:rPr>
          <w:rFonts w:ascii="微软雅黑" w:eastAsiaTheme="minorEastAsia" w:hAnsi="微软雅黑" w:cs="微软雅黑" w:hint="eastAsia"/>
          <w:lang w:eastAsia="zh-CN"/>
        </w:rPr>
        <w:t>据称受害人</w:t>
      </w:r>
      <w:r w:rsidR="002514D3">
        <w:rPr>
          <w:rFonts w:ascii="微软雅黑" w:eastAsiaTheme="minorEastAsia" w:hAnsi="微软雅黑" w:cs="微软雅黑" w:hint="eastAsia"/>
          <w:lang w:eastAsia="zh-CN"/>
        </w:rPr>
        <w:t>有</w:t>
      </w:r>
      <w:r w:rsidR="00E574CC" w:rsidRPr="00D110F5">
        <w:rPr>
          <w:rFonts w:ascii="微软雅黑" w:eastAsiaTheme="minorEastAsia" w:hAnsi="微软雅黑" w:cs="微软雅黑" w:hint="eastAsia"/>
          <w:lang w:eastAsia="zh-CN"/>
        </w:rPr>
        <w:t>遭受酷刑的</w:t>
      </w:r>
      <w:r w:rsidR="002514D3">
        <w:rPr>
          <w:rFonts w:ascii="微软雅黑" w:eastAsiaTheme="minorEastAsia" w:hAnsi="微软雅黑" w:cs="微软雅黑" w:hint="eastAsia"/>
          <w:lang w:eastAsia="zh-CN"/>
        </w:rPr>
        <w:t>危</w:t>
      </w:r>
      <w:r w:rsidR="00E574CC" w:rsidRPr="00D110F5">
        <w:rPr>
          <w:rFonts w:ascii="微软雅黑" w:eastAsiaTheme="minorEastAsia" w:hAnsi="微软雅黑" w:cs="微软雅黑" w:hint="eastAsia"/>
          <w:lang w:eastAsia="zh-CN"/>
        </w:rPr>
        <w:t>险时，委员会回顾，根据《公约》第</w:t>
      </w:r>
      <w:r w:rsidR="00E574CC" w:rsidRPr="00D110F5">
        <w:rPr>
          <w:rFonts w:eastAsiaTheme="minorEastAsia" w:hint="eastAsia"/>
          <w:lang w:eastAsia="zh-CN"/>
        </w:rPr>
        <w:t>3</w:t>
      </w:r>
      <w:r w:rsidR="00E574CC" w:rsidRPr="00D110F5">
        <w:rPr>
          <w:rFonts w:ascii="微软雅黑" w:eastAsiaTheme="minorEastAsia" w:hAnsi="微软雅黑" w:cs="微软雅黑" w:hint="eastAsia"/>
          <w:lang w:eastAsia="zh-CN"/>
        </w:rPr>
        <w:t>条第</w:t>
      </w:r>
      <w:r w:rsidR="00E574CC" w:rsidRPr="00D110F5">
        <w:rPr>
          <w:rFonts w:eastAsiaTheme="minorEastAsia" w:hint="eastAsia"/>
          <w:lang w:eastAsia="zh-CN"/>
        </w:rPr>
        <w:t>2</w:t>
      </w:r>
      <w:r w:rsidR="00E574CC" w:rsidRPr="00D110F5">
        <w:rPr>
          <w:rFonts w:ascii="微软雅黑" w:eastAsiaTheme="minorEastAsia" w:hAnsi="微软雅黑" w:cs="微软雅黑" w:hint="eastAsia"/>
          <w:lang w:eastAsia="zh-CN"/>
        </w:rPr>
        <w:t>款，缔约国必须考虑到所有相关因素，包括在此人将要返回的国家是否存在一贯严重、公然或大规模侵犯人权的情况。</w:t>
      </w:r>
    </w:p>
    <w:p w14:paraId="033996E6" w14:textId="0321D699" w:rsidR="00024A1E" w:rsidRPr="00AD4882" w:rsidRDefault="00BA2EA5"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13.</w:t>
      </w:r>
      <w:r>
        <w:rPr>
          <w:rFonts w:eastAsiaTheme="minorEastAsia"/>
          <w:lang w:eastAsia="zh-CN"/>
        </w:rPr>
        <w:tab/>
      </w:r>
      <w:r w:rsidR="00024A1E" w:rsidRPr="00024A1E">
        <w:rPr>
          <w:rFonts w:hint="eastAsia"/>
          <w:lang w:eastAsia="zh-CN"/>
        </w:rPr>
        <w:t>在本案中，委员会必须确定，申诉人如果被引渡到埃及，是否面临针对个人的酷刑风险。一国存在一贯严重、公然或大规模侵犯人权的情况本身并不构成可以</w:t>
      </w:r>
      <w:r w:rsidR="00024A1E" w:rsidRPr="00024A1E">
        <w:rPr>
          <w:rFonts w:hint="eastAsia"/>
          <w:lang w:eastAsia="zh-CN"/>
        </w:rPr>
        <w:lastRenderedPageBreak/>
        <w:t>认定申诉人被引渡到该国后</w:t>
      </w:r>
      <w:r w:rsidR="00BF7F3F">
        <w:rPr>
          <w:rFonts w:ascii="宋体" w:eastAsia="宋体" w:hAnsi="宋体" w:cs="宋体" w:hint="eastAsia"/>
          <w:lang w:eastAsia="zh-CN"/>
        </w:rPr>
        <w:t>将有遭受</w:t>
      </w:r>
      <w:r w:rsidR="00024A1E" w:rsidRPr="00024A1E">
        <w:rPr>
          <w:rFonts w:hint="eastAsia"/>
          <w:lang w:eastAsia="zh-CN"/>
        </w:rPr>
        <w:t>酷刑</w:t>
      </w:r>
      <w:r w:rsidR="00BF7F3F">
        <w:rPr>
          <w:rFonts w:ascii="宋体" w:eastAsia="宋体" w:hAnsi="宋体" w:cs="宋体" w:hint="eastAsia"/>
          <w:lang w:eastAsia="zh-CN"/>
        </w:rPr>
        <w:t>危险</w:t>
      </w:r>
      <w:r w:rsidR="00024A1E" w:rsidRPr="00024A1E">
        <w:rPr>
          <w:rFonts w:hint="eastAsia"/>
          <w:lang w:eastAsia="zh-CN"/>
        </w:rPr>
        <w:t>的充分理由；还必须提出其他理由证明当事人本人面临风险。反之，不存在一贯公然侵犯人权情况也不意味着一个人在其所处的特定情况下不会遭受酷刑。</w:t>
      </w:r>
    </w:p>
    <w:p w14:paraId="535EB338" w14:textId="758B2316" w:rsidR="00D3306D" w:rsidRDefault="00BA2EA5" w:rsidP="00987094">
      <w:pPr>
        <w:pStyle w:val="SingleTxtG"/>
        <w:kinsoku/>
        <w:overflowPunct/>
        <w:autoSpaceDE/>
        <w:autoSpaceDN/>
        <w:adjustRightInd/>
        <w:snapToGrid/>
        <w:spacing w:before="240"/>
        <w:rPr>
          <w:rFonts w:eastAsiaTheme="minorEastAsia"/>
          <w:lang w:eastAsia="zh-CN"/>
        </w:rPr>
      </w:pPr>
      <w:r>
        <w:rPr>
          <w:rFonts w:eastAsiaTheme="minorEastAsia" w:hint="eastAsia"/>
          <w:lang w:eastAsia="zh-CN"/>
        </w:rPr>
        <w:t>14.</w:t>
      </w:r>
      <w:r>
        <w:rPr>
          <w:rFonts w:eastAsiaTheme="minorEastAsia"/>
          <w:lang w:eastAsia="zh-CN"/>
        </w:rPr>
        <w:tab/>
      </w:r>
      <w:r w:rsidR="00D3306D" w:rsidRPr="00D3306D">
        <w:rPr>
          <w:rFonts w:hint="eastAsia"/>
          <w:lang w:eastAsia="zh-CN"/>
        </w:rPr>
        <w:t>委员会回顾其关于参照《公约》第</w:t>
      </w:r>
      <w:r w:rsidR="00D3306D" w:rsidRPr="00D3306D">
        <w:rPr>
          <w:rFonts w:hint="eastAsia"/>
          <w:lang w:eastAsia="zh-CN"/>
        </w:rPr>
        <w:t>22</w:t>
      </w:r>
      <w:r w:rsidR="00D3306D" w:rsidRPr="00D3306D">
        <w:rPr>
          <w:rFonts w:hint="eastAsia"/>
          <w:lang w:eastAsia="zh-CN"/>
        </w:rPr>
        <w:t>条执行第</w:t>
      </w:r>
      <w:r w:rsidR="00D3306D" w:rsidRPr="00D3306D">
        <w:rPr>
          <w:rFonts w:hint="eastAsia"/>
          <w:lang w:eastAsia="zh-CN"/>
        </w:rPr>
        <w:t>3</w:t>
      </w:r>
      <w:r w:rsidR="00D3306D" w:rsidRPr="00D3306D">
        <w:rPr>
          <w:rFonts w:hint="eastAsia"/>
          <w:lang w:eastAsia="zh-CN"/>
        </w:rPr>
        <w:t>条的第</w:t>
      </w:r>
      <w:r w:rsidR="00D3306D" w:rsidRPr="00D3306D">
        <w:rPr>
          <w:rFonts w:hint="eastAsia"/>
          <w:lang w:eastAsia="zh-CN"/>
        </w:rPr>
        <w:t>4</w:t>
      </w:r>
      <w:r w:rsidR="00D3306D" w:rsidRPr="00D3306D">
        <w:rPr>
          <w:rFonts w:hint="eastAsia"/>
          <w:lang w:eastAsia="zh-CN"/>
        </w:rPr>
        <w:t>号一般性意见</w:t>
      </w:r>
      <w:r w:rsidR="00D3306D" w:rsidRPr="00D3306D">
        <w:rPr>
          <w:rFonts w:hint="eastAsia"/>
          <w:lang w:eastAsia="zh-CN"/>
        </w:rPr>
        <w:t>(2017</w:t>
      </w:r>
      <w:r w:rsidR="00D3306D" w:rsidRPr="00D3306D">
        <w:rPr>
          <w:rFonts w:hint="eastAsia"/>
          <w:lang w:eastAsia="zh-CN"/>
        </w:rPr>
        <w:t>年</w:t>
      </w:r>
      <w:r w:rsidR="00D3306D" w:rsidRPr="00D3306D">
        <w:rPr>
          <w:rFonts w:hint="eastAsia"/>
          <w:lang w:eastAsia="zh-CN"/>
        </w:rPr>
        <w:t>)</w:t>
      </w:r>
      <w:r w:rsidR="00D3306D" w:rsidRPr="00D3306D">
        <w:rPr>
          <w:rFonts w:hint="eastAsia"/>
          <w:lang w:eastAsia="zh-CN"/>
        </w:rPr>
        <w:t>，其中指出，只要有“充分理由”相信，当事人无论是作为个人还是作为有可能在目的地国遭受酷刑的一个群体的成员，在将被递解至的国家内有遭受酷刑的</w:t>
      </w:r>
      <w:r w:rsidR="00D3306D" w:rsidRPr="00D3306D">
        <w:rPr>
          <w:rFonts w:asciiTheme="minorEastAsia" w:eastAsiaTheme="minorEastAsia" w:hAnsiTheme="minorEastAsia" w:hint="eastAsia"/>
          <w:lang w:eastAsia="zh-CN"/>
        </w:rPr>
        <w:t>危</w:t>
      </w:r>
      <w:r w:rsidR="00D3306D" w:rsidRPr="00D3306D">
        <w:rPr>
          <w:rFonts w:hint="eastAsia"/>
          <w:lang w:eastAsia="zh-CN"/>
        </w:rPr>
        <w:t>险，便存在不推回义务。委员会在这种情况下的惯例是，只要酷刑风险是“可预见、针对个人、现实存在而且真实的”，便认定存在“充分理由”。</w:t>
      </w:r>
    </w:p>
    <w:p w14:paraId="730E57FD" w14:textId="2ED8EE8C" w:rsidR="006A4E37" w:rsidRPr="006A4E37" w:rsidRDefault="006A4E37" w:rsidP="00987094">
      <w:pPr>
        <w:pStyle w:val="SingleTxtG"/>
        <w:kinsoku/>
        <w:overflowPunct/>
        <w:autoSpaceDE/>
        <w:autoSpaceDN/>
        <w:adjustRightInd/>
        <w:snapToGrid/>
        <w:spacing w:before="240"/>
        <w:rPr>
          <w:rFonts w:eastAsiaTheme="minorEastAsia"/>
          <w:b/>
          <w:bCs/>
          <w:lang w:val="en-GB" w:eastAsia="zh-CN"/>
        </w:rPr>
      </w:pPr>
      <w:r>
        <w:rPr>
          <w:rFonts w:eastAsiaTheme="minorEastAsia"/>
          <w:lang w:eastAsia="zh-CN"/>
        </w:rPr>
        <w:tab/>
      </w:r>
      <w:r w:rsidR="004F1365">
        <w:rPr>
          <w:rFonts w:eastAsiaTheme="minorEastAsia"/>
          <w:lang w:eastAsia="zh-CN"/>
        </w:rPr>
        <w:tab/>
      </w:r>
      <w:r w:rsidRPr="006A4E37">
        <w:rPr>
          <w:rFonts w:eastAsiaTheme="minorEastAsia" w:hint="eastAsia"/>
          <w:lang w:eastAsia="zh-CN"/>
        </w:rPr>
        <w:t>委员会回顾其关于参照《公约》第</w:t>
      </w:r>
      <w:r w:rsidRPr="006A4E37">
        <w:rPr>
          <w:rFonts w:eastAsiaTheme="minorEastAsia" w:hint="eastAsia"/>
          <w:lang w:eastAsia="zh-CN"/>
        </w:rPr>
        <w:t>22</w:t>
      </w:r>
      <w:r w:rsidRPr="006A4E37">
        <w:rPr>
          <w:rFonts w:eastAsiaTheme="minorEastAsia" w:hint="eastAsia"/>
          <w:lang w:eastAsia="zh-CN"/>
        </w:rPr>
        <w:t>条执行第</w:t>
      </w:r>
      <w:r w:rsidRPr="006A4E37">
        <w:rPr>
          <w:rFonts w:eastAsiaTheme="minorEastAsia" w:hint="eastAsia"/>
          <w:lang w:eastAsia="zh-CN"/>
        </w:rPr>
        <w:t>3</w:t>
      </w:r>
      <w:r w:rsidRPr="006A4E37">
        <w:rPr>
          <w:rFonts w:eastAsiaTheme="minorEastAsia" w:hint="eastAsia"/>
          <w:lang w:eastAsia="zh-CN"/>
        </w:rPr>
        <w:t>条的第</w:t>
      </w:r>
      <w:r w:rsidRPr="006A4E37">
        <w:rPr>
          <w:rFonts w:eastAsiaTheme="minorEastAsia" w:hint="eastAsia"/>
          <w:lang w:eastAsia="zh-CN"/>
        </w:rPr>
        <w:t>4</w:t>
      </w:r>
      <w:r w:rsidRPr="006A4E37">
        <w:rPr>
          <w:rFonts w:eastAsiaTheme="minorEastAsia" w:hint="eastAsia"/>
          <w:lang w:eastAsia="zh-CN"/>
        </w:rPr>
        <w:t>号一般性意见</w:t>
      </w:r>
      <w:r w:rsidRPr="006A4E37">
        <w:rPr>
          <w:rFonts w:eastAsiaTheme="minorEastAsia" w:hint="eastAsia"/>
          <w:lang w:eastAsia="zh-CN"/>
        </w:rPr>
        <w:t>(2017</w:t>
      </w:r>
      <w:r w:rsidRPr="006A4E37">
        <w:rPr>
          <w:rFonts w:eastAsiaTheme="minorEastAsia" w:hint="eastAsia"/>
          <w:lang w:eastAsia="zh-CN"/>
        </w:rPr>
        <w:t>年</w:t>
      </w:r>
      <w:r w:rsidRPr="006A4E37">
        <w:rPr>
          <w:rFonts w:eastAsiaTheme="minorEastAsia" w:hint="eastAsia"/>
          <w:lang w:eastAsia="zh-CN"/>
        </w:rPr>
        <w:t>)</w:t>
      </w:r>
      <w:r w:rsidRPr="006A4E37">
        <w:rPr>
          <w:rFonts w:eastAsiaTheme="minorEastAsia" w:hint="eastAsia"/>
          <w:lang w:eastAsia="zh-CN"/>
        </w:rPr>
        <w:t>，其中指出，委员会将评估“充分理由”，在委员会作出决定时，</w:t>
      </w:r>
      <w:r w:rsidR="009216DF">
        <w:rPr>
          <w:rFonts w:eastAsiaTheme="minorEastAsia" w:hint="eastAsia"/>
          <w:lang w:eastAsia="zh-CN"/>
        </w:rPr>
        <w:t>如果</w:t>
      </w:r>
      <w:r w:rsidRPr="006A4E37">
        <w:rPr>
          <w:rFonts w:eastAsiaTheme="minorEastAsia" w:hint="eastAsia"/>
          <w:lang w:eastAsia="zh-CN"/>
        </w:rPr>
        <w:t>申诉人被递解，其根据《公约》享有的权利会因为存在与酷刑风险相关的事实本身受到影响，则委员会认为酷刑风险是可预见、针对个人、现实存在</w:t>
      </w:r>
      <w:r w:rsidR="00BF7F3F">
        <w:rPr>
          <w:rFonts w:eastAsiaTheme="minorEastAsia" w:hint="eastAsia"/>
          <w:lang w:eastAsia="zh-CN"/>
        </w:rPr>
        <w:t>而且</w:t>
      </w:r>
      <w:r w:rsidRPr="006A4E37">
        <w:rPr>
          <w:rFonts w:eastAsiaTheme="minorEastAsia" w:hint="eastAsia"/>
          <w:lang w:eastAsia="zh-CN"/>
        </w:rPr>
        <w:t>真实的。</w:t>
      </w:r>
    </w:p>
    <w:p w14:paraId="0852844B" w14:textId="331578C2" w:rsidR="00617871" w:rsidRPr="00AD4882" w:rsidRDefault="000D7DAA"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15.</w:t>
      </w:r>
      <w:r>
        <w:rPr>
          <w:rFonts w:eastAsiaTheme="minorEastAsia"/>
          <w:lang w:eastAsia="zh-CN"/>
        </w:rPr>
        <w:tab/>
      </w:r>
      <w:r w:rsidR="00617871" w:rsidRPr="00617871">
        <w:rPr>
          <w:rFonts w:hint="eastAsia"/>
          <w:lang w:eastAsia="zh-CN"/>
        </w:rPr>
        <w:t>委员会还回顾，举证责任由来文申诉人承担，申诉人必须提出可以论证的</w:t>
      </w:r>
      <w:r w:rsidR="000771A1">
        <w:rPr>
          <w:rFonts w:ascii="宋体" w:eastAsia="宋体" w:hAnsi="宋体" w:cs="宋体" w:hint="eastAsia"/>
          <w:lang w:eastAsia="zh-CN"/>
        </w:rPr>
        <w:t>理由</w:t>
      </w:r>
      <w:r w:rsidR="00617871" w:rsidRPr="00617871">
        <w:rPr>
          <w:rFonts w:hint="eastAsia"/>
          <w:lang w:eastAsia="zh-CN"/>
        </w:rPr>
        <w:t>，即提出确凿</w:t>
      </w:r>
      <w:r w:rsidR="007D4EC3">
        <w:rPr>
          <w:rFonts w:ascii="微软雅黑" w:eastAsia="微软雅黑" w:hAnsi="微软雅黑" w:cs="微软雅黑" w:hint="eastAsia"/>
          <w:lang w:eastAsia="zh-CN"/>
        </w:rPr>
        <w:t>论</w:t>
      </w:r>
      <w:r w:rsidR="00617871" w:rsidRPr="00617871">
        <w:rPr>
          <w:rFonts w:hint="eastAsia"/>
          <w:lang w:eastAsia="zh-CN"/>
        </w:rPr>
        <w:t>据表明遭受酷刑的危险是可预见、现实存在、针对个人而且真实的。然而，当申诉人无法就其案件提供详细资料时，则应倒置举证责任，</w:t>
      </w:r>
      <w:r w:rsidR="00D752FB">
        <w:rPr>
          <w:rFonts w:ascii="宋体" w:eastAsia="宋体" w:hAnsi="宋体" w:cs="宋体" w:hint="eastAsia"/>
          <w:lang w:eastAsia="zh-CN"/>
        </w:rPr>
        <w:t>所涉</w:t>
      </w:r>
      <w:r w:rsidR="00617871" w:rsidRPr="00617871">
        <w:rPr>
          <w:rFonts w:hint="eastAsia"/>
          <w:lang w:eastAsia="zh-CN"/>
        </w:rPr>
        <w:t>缔约国须对指称进行调查并核实申诉所依据的信息。</w:t>
      </w:r>
    </w:p>
    <w:p w14:paraId="60A9DCA1" w14:textId="78A30364" w:rsidR="00642247" w:rsidRPr="00AD4882" w:rsidRDefault="00545A86"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16.</w:t>
      </w:r>
      <w:r>
        <w:rPr>
          <w:rFonts w:eastAsiaTheme="minorEastAsia"/>
          <w:lang w:eastAsia="zh-CN"/>
        </w:rPr>
        <w:tab/>
      </w:r>
      <w:r w:rsidR="00642247" w:rsidRPr="00642247">
        <w:rPr>
          <w:rFonts w:hint="eastAsia"/>
          <w:lang w:eastAsia="zh-CN"/>
        </w:rPr>
        <w:t>委员会还回顾，委员会相当重视</w:t>
      </w:r>
      <w:r w:rsidR="00D752FB">
        <w:rPr>
          <w:rFonts w:ascii="宋体" w:eastAsia="宋体" w:hAnsi="宋体" w:cs="宋体" w:hint="eastAsia"/>
          <w:lang w:eastAsia="zh-CN"/>
        </w:rPr>
        <w:t>所涉</w:t>
      </w:r>
      <w:r w:rsidR="00642247" w:rsidRPr="00642247">
        <w:rPr>
          <w:rFonts w:hint="eastAsia"/>
          <w:lang w:eastAsia="zh-CN"/>
        </w:rPr>
        <w:t>缔约国机关的事实调查结论；但委员会不受这种结论的约束，并将考虑到每一案件的全部相关案情，依照《公约》第</w:t>
      </w:r>
      <w:r w:rsidR="00642247" w:rsidRPr="00642247">
        <w:rPr>
          <w:rFonts w:hint="eastAsia"/>
          <w:lang w:eastAsia="zh-CN"/>
        </w:rPr>
        <w:t>22</w:t>
      </w:r>
      <w:r w:rsidR="00642247" w:rsidRPr="00642247">
        <w:rPr>
          <w:rFonts w:hint="eastAsia"/>
          <w:lang w:eastAsia="zh-CN"/>
        </w:rPr>
        <w:t>条第</w:t>
      </w:r>
      <w:r w:rsidR="00642247" w:rsidRPr="00642247">
        <w:rPr>
          <w:rFonts w:hint="eastAsia"/>
          <w:lang w:eastAsia="zh-CN"/>
        </w:rPr>
        <w:t>4</w:t>
      </w:r>
      <w:r w:rsidR="00642247" w:rsidRPr="00642247">
        <w:rPr>
          <w:rFonts w:hint="eastAsia"/>
          <w:lang w:eastAsia="zh-CN"/>
        </w:rPr>
        <w:t>款，自由评估所掌握的资料。</w:t>
      </w:r>
    </w:p>
    <w:p w14:paraId="6F81ECD8" w14:textId="77777777" w:rsidR="00596B54" w:rsidRDefault="00B3417F" w:rsidP="00E30E67">
      <w:pPr>
        <w:pStyle w:val="SingleTxtG"/>
        <w:kinsoku/>
        <w:overflowPunct/>
        <w:autoSpaceDE/>
        <w:autoSpaceDN/>
        <w:adjustRightInd/>
        <w:snapToGrid/>
        <w:spacing w:before="240"/>
        <w:rPr>
          <w:rFonts w:eastAsiaTheme="minorEastAsia"/>
          <w:lang w:eastAsia="zh-CN"/>
        </w:rPr>
      </w:pPr>
      <w:r>
        <w:rPr>
          <w:rFonts w:eastAsiaTheme="minorEastAsia" w:hint="eastAsia"/>
          <w:lang w:eastAsia="zh-CN"/>
        </w:rPr>
        <w:t>17.</w:t>
      </w:r>
      <w:r>
        <w:rPr>
          <w:rFonts w:eastAsiaTheme="minorEastAsia"/>
          <w:lang w:eastAsia="zh-CN"/>
        </w:rPr>
        <w:tab/>
      </w:r>
      <w:r w:rsidR="0040633C" w:rsidRPr="0040633C">
        <w:rPr>
          <w:rFonts w:hint="eastAsia"/>
          <w:lang w:eastAsia="zh-CN"/>
        </w:rPr>
        <w:t>委员会</w:t>
      </w:r>
      <w:r w:rsidR="00E30E67">
        <w:rPr>
          <w:rFonts w:eastAsiaTheme="minorEastAsia" w:hint="eastAsia"/>
          <w:lang w:eastAsia="zh-CN"/>
        </w:rPr>
        <w:t>依</w:t>
      </w:r>
      <w:r w:rsidR="0040633C" w:rsidRPr="0040633C">
        <w:rPr>
          <w:rFonts w:hint="eastAsia"/>
          <w:lang w:eastAsia="zh-CN"/>
        </w:rPr>
        <w:t>据《公约》第</w:t>
      </w:r>
      <w:r w:rsidR="0040633C" w:rsidRPr="0040633C">
        <w:rPr>
          <w:rFonts w:hint="eastAsia"/>
          <w:lang w:eastAsia="zh-CN"/>
        </w:rPr>
        <w:t>22</w:t>
      </w:r>
      <w:r w:rsidR="0040633C" w:rsidRPr="0040633C">
        <w:rPr>
          <w:rFonts w:hint="eastAsia"/>
          <w:lang w:eastAsia="zh-CN"/>
        </w:rPr>
        <w:t>条第</w:t>
      </w:r>
      <w:r w:rsidR="0040633C" w:rsidRPr="0040633C">
        <w:rPr>
          <w:rFonts w:hint="eastAsia"/>
          <w:lang w:eastAsia="zh-CN"/>
        </w:rPr>
        <w:t>7</w:t>
      </w:r>
      <w:r w:rsidR="0040633C" w:rsidRPr="0040633C">
        <w:rPr>
          <w:rFonts w:hint="eastAsia"/>
          <w:lang w:eastAsia="zh-CN"/>
        </w:rPr>
        <w:t>款行事，认定现有事实表明缔约国违反了《公约》第</w:t>
      </w:r>
      <w:r w:rsidR="0040633C" w:rsidRPr="0040633C">
        <w:rPr>
          <w:rFonts w:hint="eastAsia"/>
          <w:lang w:eastAsia="zh-CN"/>
        </w:rPr>
        <w:t>12</w:t>
      </w:r>
      <w:r w:rsidR="0040633C" w:rsidRPr="0040633C">
        <w:rPr>
          <w:rFonts w:hint="eastAsia"/>
          <w:lang w:eastAsia="zh-CN"/>
        </w:rPr>
        <w:t>、第</w:t>
      </w:r>
      <w:r w:rsidR="0040633C" w:rsidRPr="0040633C">
        <w:rPr>
          <w:rFonts w:hint="eastAsia"/>
          <w:lang w:eastAsia="zh-CN"/>
        </w:rPr>
        <w:t>13</w:t>
      </w:r>
      <w:r w:rsidR="0040633C" w:rsidRPr="0040633C">
        <w:rPr>
          <w:rFonts w:hint="eastAsia"/>
          <w:lang w:eastAsia="zh-CN"/>
        </w:rPr>
        <w:t>和第</w:t>
      </w:r>
      <w:r w:rsidR="0040633C" w:rsidRPr="0040633C">
        <w:rPr>
          <w:rFonts w:hint="eastAsia"/>
          <w:lang w:eastAsia="zh-CN"/>
        </w:rPr>
        <w:t>14</w:t>
      </w:r>
      <w:r w:rsidR="0040633C" w:rsidRPr="0040633C">
        <w:rPr>
          <w:rFonts w:hint="eastAsia"/>
          <w:lang w:eastAsia="zh-CN"/>
        </w:rPr>
        <w:t>条。</w:t>
      </w:r>
    </w:p>
    <w:p w14:paraId="66680AEF" w14:textId="61191124" w:rsidR="00E30E67" w:rsidRPr="00E30E67" w:rsidRDefault="00E30E67" w:rsidP="00AD4882">
      <w:pPr>
        <w:pStyle w:val="SingleTxtG"/>
        <w:kinsoku/>
        <w:overflowPunct/>
        <w:autoSpaceDE/>
        <w:autoSpaceDN/>
        <w:adjustRightInd/>
        <w:snapToGrid/>
        <w:spacing w:before="240"/>
        <w:rPr>
          <w:rFonts w:eastAsiaTheme="minorEastAsia"/>
          <w:b/>
          <w:bCs/>
          <w:lang w:val="en-GB" w:eastAsia="zh-CN"/>
        </w:rPr>
      </w:pPr>
      <w:r>
        <w:rPr>
          <w:rFonts w:eastAsiaTheme="minorEastAsia"/>
          <w:lang w:eastAsia="zh-CN"/>
        </w:rPr>
        <w:tab/>
      </w:r>
      <w:r>
        <w:rPr>
          <w:rFonts w:eastAsiaTheme="minorEastAsia"/>
          <w:lang w:eastAsia="zh-CN"/>
        </w:rPr>
        <w:tab/>
      </w:r>
      <w:r w:rsidRPr="00E30E67">
        <w:rPr>
          <w:rFonts w:eastAsiaTheme="minorEastAsia" w:hint="eastAsia"/>
          <w:lang w:eastAsia="zh-CN"/>
        </w:rPr>
        <w:t>因此，委员会得出结论认为，申诉人没有提出充分理由使委员会认为他在返回巴基斯坦后会面临真实、可预见、针对个人</w:t>
      </w:r>
      <w:r w:rsidR="003363F9">
        <w:rPr>
          <w:rFonts w:eastAsiaTheme="minorEastAsia" w:hint="eastAsia"/>
          <w:lang w:eastAsia="zh-CN"/>
        </w:rPr>
        <w:t>而且</w:t>
      </w:r>
      <w:r w:rsidRPr="00E30E67">
        <w:rPr>
          <w:rFonts w:eastAsiaTheme="minorEastAsia" w:hint="eastAsia"/>
          <w:lang w:eastAsia="zh-CN"/>
        </w:rPr>
        <w:t>现实存在的遭受酷刑的风险。委员会依据《公约》第</w:t>
      </w:r>
      <w:r w:rsidRPr="00E30E67">
        <w:rPr>
          <w:rFonts w:eastAsiaTheme="minorEastAsia" w:hint="eastAsia"/>
          <w:lang w:eastAsia="zh-CN"/>
        </w:rPr>
        <w:t>22</w:t>
      </w:r>
      <w:r w:rsidRPr="00E30E67">
        <w:rPr>
          <w:rFonts w:eastAsiaTheme="minorEastAsia" w:hint="eastAsia"/>
          <w:lang w:eastAsia="zh-CN"/>
        </w:rPr>
        <w:t>条第</w:t>
      </w:r>
      <w:r w:rsidRPr="00E30E67">
        <w:rPr>
          <w:rFonts w:eastAsiaTheme="minorEastAsia" w:hint="eastAsia"/>
          <w:lang w:eastAsia="zh-CN"/>
        </w:rPr>
        <w:t>7</w:t>
      </w:r>
      <w:r w:rsidRPr="00E30E67">
        <w:rPr>
          <w:rFonts w:eastAsiaTheme="minorEastAsia" w:hint="eastAsia"/>
          <w:lang w:eastAsia="zh-CN"/>
        </w:rPr>
        <w:t>款行事，得出结论认为，缔约国将申诉人遣返巴基斯坦并不违反《公约》第</w:t>
      </w:r>
      <w:r w:rsidRPr="00E30E67">
        <w:rPr>
          <w:rFonts w:eastAsiaTheme="minorEastAsia" w:hint="eastAsia"/>
          <w:lang w:eastAsia="zh-CN"/>
        </w:rPr>
        <w:t>3</w:t>
      </w:r>
      <w:r w:rsidRPr="00E30E67">
        <w:rPr>
          <w:rFonts w:eastAsiaTheme="minorEastAsia" w:hint="eastAsia"/>
          <w:lang w:eastAsia="zh-CN"/>
        </w:rPr>
        <w:t>条。</w:t>
      </w:r>
    </w:p>
    <w:p w14:paraId="40786564" w14:textId="77777777" w:rsidR="0040633C" w:rsidRPr="00AD4882" w:rsidRDefault="00B3417F" w:rsidP="00AD4882">
      <w:pPr>
        <w:pStyle w:val="SingleTxtG"/>
        <w:kinsoku/>
        <w:overflowPunct/>
        <w:autoSpaceDE/>
        <w:autoSpaceDN/>
        <w:adjustRightInd/>
        <w:snapToGrid/>
        <w:spacing w:before="240"/>
        <w:rPr>
          <w:rFonts w:eastAsia="宋体"/>
          <w:b/>
          <w:bCs/>
          <w:lang w:val="en-GB" w:eastAsia="zh-CN"/>
        </w:rPr>
      </w:pPr>
      <w:r>
        <w:rPr>
          <w:rFonts w:eastAsiaTheme="minorEastAsia" w:hint="eastAsia"/>
          <w:lang w:eastAsia="zh-CN"/>
        </w:rPr>
        <w:t>18.</w:t>
      </w:r>
      <w:r>
        <w:rPr>
          <w:rFonts w:eastAsiaTheme="minorEastAsia"/>
          <w:lang w:eastAsia="zh-CN"/>
        </w:rPr>
        <w:tab/>
      </w:r>
      <w:r w:rsidR="00D4303A" w:rsidRPr="00D4303A">
        <w:rPr>
          <w:rFonts w:hint="eastAsia"/>
          <w:lang w:eastAsia="zh-CN"/>
        </w:rPr>
        <w:t>委员会根据其议事规则第</w:t>
      </w:r>
      <w:r w:rsidR="00D4303A" w:rsidRPr="00D4303A">
        <w:rPr>
          <w:rFonts w:hint="eastAsia"/>
          <w:lang w:eastAsia="zh-CN"/>
        </w:rPr>
        <w:t>118</w:t>
      </w:r>
      <w:r w:rsidR="00D4303A" w:rsidRPr="00D4303A">
        <w:rPr>
          <w:rFonts w:hint="eastAsia"/>
          <w:lang w:eastAsia="zh-CN"/>
        </w:rPr>
        <w:t>条第</w:t>
      </w:r>
      <w:r w:rsidR="00D4303A" w:rsidRPr="00D4303A">
        <w:rPr>
          <w:rFonts w:hint="eastAsia"/>
          <w:lang w:eastAsia="zh-CN"/>
        </w:rPr>
        <w:t>5</w:t>
      </w:r>
      <w:r w:rsidR="00D4303A" w:rsidRPr="00D4303A">
        <w:rPr>
          <w:rFonts w:hint="eastAsia"/>
          <w:lang w:eastAsia="zh-CN"/>
        </w:rPr>
        <w:t>款，请缔约国自本决定送交之日起</w:t>
      </w:r>
      <w:r w:rsidR="00D4303A" w:rsidRPr="00D4303A">
        <w:rPr>
          <w:rFonts w:hint="eastAsia"/>
          <w:lang w:eastAsia="zh-CN"/>
        </w:rPr>
        <w:t>90</w:t>
      </w:r>
      <w:r w:rsidR="00D4303A" w:rsidRPr="00D4303A">
        <w:rPr>
          <w:rFonts w:hint="eastAsia"/>
          <w:lang w:eastAsia="zh-CN"/>
        </w:rPr>
        <w:t>天内通报根据上述意见所采取的措施。</w:t>
      </w:r>
    </w:p>
    <w:p w14:paraId="65D67CC0" w14:textId="77777777" w:rsidR="00CA421F" w:rsidRPr="00DC7BD6" w:rsidRDefault="00CA421F" w:rsidP="00AE5965">
      <w:pPr>
        <w:pStyle w:val="HMGC"/>
      </w:pPr>
    </w:p>
    <w:p w14:paraId="707CC044" w14:textId="77777777" w:rsidR="00B743E6" w:rsidRPr="002D6A9C" w:rsidRDefault="00B743E6" w:rsidP="00AE5965">
      <w:pPr>
        <w:pStyle w:val="HMGC"/>
        <w:rPr>
          <w:u w:val="single"/>
        </w:rPr>
      </w:pPr>
      <w:r>
        <w:rPr>
          <w:rFonts w:hint="eastAsia"/>
          <w:u w:val="single"/>
        </w:rPr>
        <w:tab/>
      </w:r>
      <w:r>
        <w:rPr>
          <w:rFonts w:hint="eastAsia"/>
          <w:u w:val="single"/>
        </w:rPr>
        <w:tab/>
      </w:r>
      <w:r>
        <w:rPr>
          <w:rFonts w:hint="eastAsia"/>
          <w:u w:val="single"/>
        </w:rPr>
        <w:tab/>
      </w:r>
      <w:r>
        <w:rPr>
          <w:u w:val="single"/>
        </w:rPr>
        <w:tab/>
      </w:r>
    </w:p>
    <w:p w14:paraId="7CE8EDD4" w14:textId="77777777" w:rsidR="00B743E6" w:rsidRDefault="00B743E6" w:rsidP="00AE5965">
      <w:pPr>
        <w:pStyle w:val="HMGC"/>
      </w:pPr>
    </w:p>
    <w:sectPr w:rsidR="00B743E6" w:rsidSect="00951B31">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D0C2" w14:textId="77777777" w:rsidR="005C53DE" w:rsidRPr="000D319F" w:rsidRDefault="005C53DE" w:rsidP="000D319F">
      <w:pPr>
        <w:pStyle w:val="af0"/>
        <w:spacing w:after="240"/>
        <w:ind w:left="907"/>
        <w:rPr>
          <w:rFonts w:asciiTheme="majorBidi" w:eastAsia="宋体" w:hAnsiTheme="majorBidi" w:cstheme="majorBidi"/>
          <w:sz w:val="21"/>
          <w:szCs w:val="21"/>
          <w:lang w:val="en-US"/>
        </w:rPr>
      </w:pPr>
    </w:p>
    <w:p w14:paraId="7A157678" w14:textId="77777777" w:rsidR="005C53DE" w:rsidRPr="000D319F" w:rsidRDefault="005C53DE"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4975B200" w14:textId="77777777" w:rsidR="005C53DE" w:rsidRPr="000D319F" w:rsidRDefault="005C53DE" w:rsidP="000D319F">
      <w:pPr>
        <w:pStyle w:val="af0"/>
      </w:pPr>
    </w:p>
  </w:endnote>
  <w:endnote w:type="continuationNotice" w:id="1">
    <w:p w14:paraId="3681C50C" w14:textId="77777777" w:rsidR="005C53DE" w:rsidRDefault="005C53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 New Roman">
    <w:altName w:val="Times New Roman"/>
    <w:panose1 w:val="020B0604020202020204"/>
    <w:charset w:val="00"/>
    <w:family w:val="roman"/>
    <w:notTrueType/>
    <w:pitch w:val="default"/>
  </w:font>
  <w:font w:name="Malgun Gothic Semilight">
    <w:panose1 w:val="020B0502040204020203"/>
    <w:charset w:val="80"/>
    <w:family w:val="swiss"/>
    <w:pitch w:val="variable"/>
    <w:sig w:usb0="900002AF" w:usb1="09D77CFB" w:usb2="00000012" w:usb3="00000000" w:csb0="003E01BD" w:csb1="00000000"/>
  </w:font>
  <w:font w:name="Songti SC Regular">
    <w:panose1 w:val="02010600040101010101"/>
    <w:charset w:val="50"/>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C588" w14:textId="08166937" w:rsidR="00BF26FB" w:rsidRPr="00CA421F" w:rsidRDefault="00CA421F" w:rsidP="00CA421F">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sidR="00580EED">
      <w:rPr>
        <w:rStyle w:val="af2"/>
        <w:noProof/>
      </w:rPr>
      <w:t>4</w:t>
    </w:r>
    <w:r>
      <w:rPr>
        <w:rStyle w:val="af2"/>
      </w:rPr>
      <w:fldChar w:fldCharType="end"/>
    </w:r>
    <w:r>
      <w:rPr>
        <w:rStyle w:val="af2"/>
      </w:rPr>
      <w:tab/>
    </w:r>
    <w:r w:rsidRPr="00CA421F">
      <w:rPr>
        <w:rStyle w:val="af2"/>
        <w:b w:val="0"/>
        <w:snapToGrid w:val="0"/>
        <w:sz w:val="16"/>
      </w:rPr>
      <w:t>GE.18-05009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66F2" w14:textId="53C2AC96" w:rsidR="00BF26FB" w:rsidRPr="00CA421F" w:rsidRDefault="00CA421F" w:rsidP="00CA421F">
    <w:pPr>
      <w:pStyle w:val="af0"/>
      <w:tabs>
        <w:tab w:val="clear" w:pos="431"/>
        <w:tab w:val="right" w:pos="9638"/>
      </w:tabs>
      <w:rPr>
        <w:rStyle w:val="af2"/>
      </w:rPr>
    </w:pPr>
    <w:r>
      <w:t>GE.18-05009</w:t>
    </w:r>
    <w:r>
      <w:tab/>
    </w:r>
    <w:r>
      <w:rPr>
        <w:rStyle w:val="af2"/>
      </w:rPr>
      <w:fldChar w:fldCharType="begin"/>
    </w:r>
    <w:r>
      <w:rPr>
        <w:rStyle w:val="af2"/>
      </w:rPr>
      <w:instrText xml:space="preserve"> PAGE  \* MERGEFORMAT </w:instrText>
    </w:r>
    <w:r>
      <w:rPr>
        <w:rStyle w:val="af2"/>
      </w:rPr>
      <w:fldChar w:fldCharType="separate"/>
    </w:r>
    <w:r w:rsidR="00580EED">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2806" w14:textId="77777777" w:rsidR="00BF26FB" w:rsidRPr="00487939" w:rsidRDefault="00BF26FB" w:rsidP="00487939">
    <w:pPr>
      <w:pStyle w:val="af0"/>
      <w:tabs>
        <w:tab w:val="clear" w:pos="431"/>
        <w:tab w:val="right" w:pos="8450"/>
      </w:tabs>
      <w:rPr>
        <w:sz w:val="20"/>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E111" w14:textId="77777777" w:rsidR="005C53DE" w:rsidRPr="000157B1" w:rsidRDefault="005C53DE"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5ACED556" w14:textId="77777777" w:rsidR="005C53DE" w:rsidRPr="000157B1" w:rsidRDefault="005C53DE"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3325FA62" w14:textId="77777777" w:rsidR="005C53DE" w:rsidRDefault="005C53DE"/>
  </w:footnote>
  <w:footnote w:id="2">
    <w:p w14:paraId="5A51C098" w14:textId="77777777" w:rsidR="00445589" w:rsidRPr="00AE019E" w:rsidRDefault="00AE019E" w:rsidP="00B84A88">
      <w:pPr>
        <w:pStyle w:val="a6"/>
      </w:pPr>
      <w:r w:rsidRPr="00AE019E">
        <w:rPr>
          <w:rStyle w:val="a8"/>
          <w:rFonts w:eastAsia="宋体"/>
          <w:vertAlign w:val="baseline"/>
        </w:rPr>
        <w:tab/>
      </w:r>
      <w:r w:rsidR="00445589" w:rsidRPr="00AE019E">
        <w:rPr>
          <w:rStyle w:val="a8"/>
          <w:rFonts w:eastAsia="宋体"/>
          <w:vertAlign w:val="baseline"/>
        </w:rPr>
        <w:t>*</w:t>
      </w:r>
      <w:r w:rsidRPr="00AE019E">
        <w:tab/>
      </w:r>
      <w:r w:rsidR="00B84A88" w:rsidRPr="00B84A88">
        <w:rPr>
          <w:rFonts w:hint="eastAsia"/>
        </w:rPr>
        <w:t>委员会第六十八届会议</w:t>
      </w:r>
      <w:r w:rsidR="00B84A88" w:rsidRPr="00B84A88">
        <w:rPr>
          <w:rFonts w:hint="eastAsia"/>
        </w:rPr>
        <w:t>(2019</w:t>
      </w:r>
      <w:r w:rsidR="00B84A88" w:rsidRPr="00B84A88">
        <w:rPr>
          <w:rFonts w:hint="eastAsia"/>
        </w:rPr>
        <w:t>年</w:t>
      </w:r>
      <w:r w:rsidR="00B84A88" w:rsidRPr="00B84A88">
        <w:rPr>
          <w:rFonts w:hint="eastAsia"/>
        </w:rPr>
        <w:t>11</w:t>
      </w:r>
      <w:r w:rsidR="00B84A88" w:rsidRPr="00B84A88">
        <w:rPr>
          <w:rFonts w:hint="eastAsia"/>
        </w:rPr>
        <w:t>月</w:t>
      </w:r>
      <w:r w:rsidR="00B84A88" w:rsidRPr="00B84A88">
        <w:rPr>
          <w:rFonts w:hint="eastAsia"/>
        </w:rPr>
        <w:t>11</w:t>
      </w:r>
      <w:r w:rsidR="00B84A88" w:rsidRPr="00B84A88">
        <w:rPr>
          <w:rFonts w:hint="eastAsia"/>
        </w:rPr>
        <w:t>日至</w:t>
      </w:r>
      <w:r w:rsidR="00B84A88" w:rsidRPr="00B84A88">
        <w:rPr>
          <w:rFonts w:hint="eastAsia"/>
        </w:rPr>
        <w:t>12</w:t>
      </w:r>
      <w:r w:rsidR="00B84A88" w:rsidRPr="00B84A88">
        <w:rPr>
          <w:rFonts w:hint="eastAsia"/>
        </w:rPr>
        <w:t>月</w:t>
      </w:r>
      <w:r w:rsidR="00B84A88" w:rsidRPr="00B84A88">
        <w:rPr>
          <w:rFonts w:hint="eastAsia"/>
        </w:rPr>
        <w:t>6</w:t>
      </w:r>
      <w:r w:rsidR="00B84A88" w:rsidRPr="00B84A88">
        <w:rPr>
          <w:rFonts w:hint="eastAsia"/>
        </w:rPr>
        <w:t>日</w:t>
      </w:r>
      <w:r w:rsidR="00B84A88" w:rsidRPr="00B84A88">
        <w:rPr>
          <w:rFonts w:hint="eastAsia"/>
        </w:rPr>
        <w:t>)</w:t>
      </w:r>
      <w:r w:rsidR="00B84A88" w:rsidRPr="00B84A88">
        <w:rPr>
          <w:rFonts w:hint="eastAsia"/>
        </w:rPr>
        <w:t>通过。</w:t>
      </w:r>
    </w:p>
  </w:footnote>
  <w:footnote w:id="3">
    <w:p w14:paraId="0D5674EB" w14:textId="5F1030DB" w:rsidR="00AE019E" w:rsidRPr="00AE019E" w:rsidRDefault="00AE019E" w:rsidP="000A01DF">
      <w:pPr>
        <w:pStyle w:val="a6"/>
      </w:pPr>
      <w:r w:rsidRPr="00AE019E">
        <w:rPr>
          <w:rStyle w:val="a8"/>
          <w:rFonts w:eastAsia="宋体"/>
          <w:vertAlign w:val="baseline"/>
        </w:rPr>
        <w:tab/>
        <w:t>**</w:t>
      </w:r>
      <w:r w:rsidRPr="00AE019E">
        <w:tab/>
      </w:r>
      <w:r w:rsidR="000A01DF" w:rsidRPr="00B84A88">
        <w:rPr>
          <w:rFonts w:hint="eastAsia"/>
        </w:rPr>
        <w:t>委员会</w:t>
      </w:r>
      <w:r w:rsidR="000A01DF">
        <w:rPr>
          <w:rFonts w:hint="eastAsia"/>
        </w:rPr>
        <w:t>下</w:t>
      </w:r>
      <w:r w:rsidR="000A01DF">
        <w:t>列委员</w:t>
      </w:r>
      <w:r w:rsidR="00B84A88" w:rsidRPr="00B84A88">
        <w:rPr>
          <w:rFonts w:hint="eastAsia"/>
        </w:rPr>
        <w:t>参加</w:t>
      </w:r>
      <w:r w:rsidR="000A01DF">
        <w:rPr>
          <w:rFonts w:hint="eastAsia"/>
        </w:rPr>
        <w:t>了</w:t>
      </w:r>
      <w:r w:rsidR="00656D4A">
        <w:rPr>
          <w:rFonts w:hint="eastAsia"/>
          <w:lang w:val="es-ES"/>
        </w:rPr>
        <w:t>本</w:t>
      </w:r>
      <w:r w:rsidR="00B84A88" w:rsidRPr="00B84A88">
        <w:rPr>
          <w:rFonts w:hint="eastAsia"/>
        </w:rPr>
        <w:t>来文的</w:t>
      </w:r>
      <w:r w:rsidR="003F63C7">
        <w:rPr>
          <w:rFonts w:hint="eastAsia"/>
        </w:rPr>
        <w:t>审查</w:t>
      </w:r>
      <w:r w:rsidR="00B84A88" w:rsidRPr="00B84A88">
        <w:rPr>
          <w:rFonts w:hint="eastAsia"/>
        </w:rPr>
        <w:t>：费利斯·盖尔、</w:t>
      </w:r>
      <w:r w:rsidR="00496141" w:rsidRPr="00496141">
        <w:rPr>
          <w:rFonts w:hint="eastAsia"/>
        </w:rPr>
        <w:t>阿卜杜勒瓦哈卜·哈尼</w:t>
      </w:r>
      <w:r w:rsidR="00B84A88" w:rsidRPr="00B84A88">
        <w:rPr>
          <w:rFonts w:hint="eastAsia"/>
        </w:rPr>
        <w:t>、</w:t>
      </w:r>
      <w:r w:rsidR="00496141" w:rsidRPr="00496141">
        <w:rPr>
          <w:rFonts w:hint="eastAsia"/>
        </w:rPr>
        <w:t>克劳德•</w:t>
      </w:r>
      <w:r w:rsidR="004B7568">
        <w:rPr>
          <w:rFonts w:hint="eastAsia"/>
        </w:rPr>
        <w:t>埃莱尔</w:t>
      </w:r>
      <w:r w:rsidR="00496141" w:rsidRPr="00496141">
        <w:rPr>
          <w:rFonts w:hint="eastAsia"/>
        </w:rPr>
        <w:t>•鲁阿桑特</w:t>
      </w:r>
      <w:r w:rsidR="00B84A88" w:rsidRPr="00B84A88">
        <w:rPr>
          <w:rFonts w:hint="eastAsia"/>
        </w:rPr>
        <w:t>、</w:t>
      </w:r>
      <w:r w:rsidR="00496141" w:rsidRPr="00496141">
        <w:rPr>
          <w:rFonts w:hint="eastAsia"/>
        </w:rPr>
        <w:t>延斯·莫德维格</w:t>
      </w:r>
      <w:r w:rsidR="00B84A88" w:rsidRPr="00B84A88">
        <w:rPr>
          <w:rFonts w:hint="eastAsia"/>
        </w:rPr>
        <w:t>、阿娜·拉库、</w:t>
      </w:r>
      <w:r w:rsidR="00A31C0C" w:rsidRPr="00A31C0C">
        <w:rPr>
          <w:rFonts w:hint="eastAsia"/>
        </w:rPr>
        <w:t>迭戈·罗德里格斯－平松</w:t>
      </w:r>
      <w:r w:rsidR="00B84A88" w:rsidRPr="00B84A88">
        <w:rPr>
          <w:rFonts w:hint="eastAsia"/>
        </w:rPr>
        <w:t>、塞巴斯蒂安·图泽</w:t>
      </w:r>
      <w:r w:rsidR="003F63C7">
        <w:rPr>
          <w:rFonts w:hint="eastAsia"/>
        </w:rPr>
        <w:t>、</w:t>
      </w:r>
      <w:r w:rsidR="00F808A6" w:rsidRPr="00F808A6">
        <w:rPr>
          <w:rFonts w:hint="eastAsia"/>
        </w:rPr>
        <w:t>巴赫季亚尔•图兹穆哈梅多夫</w:t>
      </w:r>
      <w:r w:rsidR="00D14EA3">
        <w:rPr>
          <w:rFonts w:hint="eastAsia"/>
        </w:rPr>
        <w:t>和</w:t>
      </w:r>
      <w:r w:rsidR="00D14EA3" w:rsidRPr="00D14EA3">
        <w:rPr>
          <w:rFonts w:hint="eastAsia"/>
        </w:rPr>
        <w:t>张红虹</w:t>
      </w:r>
      <w:r w:rsidR="00B84A88" w:rsidRPr="00B84A88">
        <w:rPr>
          <w:rFonts w:hint="eastAsia"/>
        </w:rPr>
        <w:t>。</w:t>
      </w:r>
      <w:r w:rsidR="00C40B6B" w:rsidRPr="00C40B6B">
        <w:rPr>
          <w:rFonts w:hint="eastAsia"/>
        </w:rPr>
        <w:t>根据委员会议事规则第</w:t>
      </w:r>
      <w:r w:rsidR="00C40B6B" w:rsidRPr="00C40B6B">
        <w:rPr>
          <w:rFonts w:hint="eastAsia"/>
        </w:rPr>
        <w:t>109</w:t>
      </w:r>
      <w:r w:rsidR="00C40B6B" w:rsidRPr="00C40B6B">
        <w:rPr>
          <w:rFonts w:hint="eastAsia"/>
        </w:rPr>
        <w:t>条</w:t>
      </w:r>
      <w:r w:rsidR="00C40B6B" w:rsidRPr="00C40B6B">
        <w:rPr>
          <w:rFonts w:hint="eastAsia"/>
        </w:rPr>
        <w:t>(</w:t>
      </w:r>
      <w:r w:rsidR="00C40B6B">
        <w:rPr>
          <w:rFonts w:hint="eastAsia"/>
        </w:rPr>
        <w:t>结合</w:t>
      </w:r>
      <w:r w:rsidR="00C40B6B" w:rsidRPr="00C40B6B">
        <w:rPr>
          <w:rFonts w:hint="eastAsia"/>
        </w:rPr>
        <w:t>第</w:t>
      </w:r>
      <w:r w:rsidR="00C40B6B" w:rsidRPr="00C40B6B">
        <w:rPr>
          <w:rFonts w:hint="eastAsia"/>
        </w:rPr>
        <w:t>15</w:t>
      </w:r>
      <w:r w:rsidR="00C40B6B" w:rsidRPr="00C40B6B">
        <w:rPr>
          <w:rFonts w:hint="eastAsia"/>
        </w:rPr>
        <w:t>条一并解读</w:t>
      </w:r>
      <w:r w:rsidR="00C40B6B" w:rsidRPr="00C40B6B">
        <w:rPr>
          <w:rFonts w:hint="eastAsia"/>
        </w:rPr>
        <w:t>)</w:t>
      </w:r>
      <w:r w:rsidR="00C40B6B" w:rsidRPr="00C40B6B">
        <w:rPr>
          <w:rFonts w:hint="eastAsia"/>
        </w:rPr>
        <w:t>以及</w:t>
      </w:r>
      <w:r w:rsidR="003F63C7">
        <w:rPr>
          <w:rFonts w:hint="eastAsia"/>
        </w:rPr>
        <w:t>《</w:t>
      </w:r>
      <w:r w:rsidR="00C40B6B" w:rsidRPr="00C40B6B">
        <w:rPr>
          <w:rFonts w:hint="eastAsia"/>
        </w:rPr>
        <w:t>人权条约机构成员独立性和公正性准则</w:t>
      </w:r>
      <w:r w:rsidR="003F63C7">
        <w:rPr>
          <w:rFonts w:hint="eastAsia"/>
        </w:rPr>
        <w:t>》</w:t>
      </w:r>
      <w:r w:rsidR="00C40B6B" w:rsidRPr="00C40B6B">
        <w:rPr>
          <w:rFonts w:hint="eastAsia"/>
        </w:rPr>
        <w:t>(</w:t>
      </w:r>
      <w:r w:rsidR="00C40B6B" w:rsidRPr="00C40B6B">
        <w:rPr>
          <w:rFonts w:hint="eastAsia"/>
        </w:rPr>
        <w:t>《亚的斯亚贝巴准则》</w:t>
      </w:r>
      <w:r w:rsidR="00C40B6B" w:rsidRPr="00C40B6B">
        <w:rPr>
          <w:rFonts w:hint="eastAsia"/>
        </w:rPr>
        <w:t>)</w:t>
      </w:r>
      <w:r w:rsidR="00C40B6B" w:rsidRPr="00C40B6B">
        <w:rPr>
          <w:rFonts w:hint="eastAsia"/>
        </w:rPr>
        <w:t>第</w:t>
      </w:r>
      <w:r w:rsidR="00C40B6B" w:rsidRPr="00C40B6B">
        <w:rPr>
          <w:rFonts w:hint="eastAsia"/>
        </w:rPr>
        <w:t>10</w:t>
      </w:r>
      <w:r w:rsidR="00493A83">
        <w:rPr>
          <w:rFonts w:hint="eastAsia"/>
        </w:rPr>
        <w:t>段</w:t>
      </w:r>
      <w:r w:rsidR="00C40B6B" w:rsidRPr="00C40B6B">
        <w:rPr>
          <w:rFonts w:hint="eastAsia"/>
        </w:rPr>
        <w:t>，</w:t>
      </w:r>
      <w:r w:rsidR="005D1C60" w:rsidRPr="005D1C60">
        <w:rPr>
          <w:rFonts w:hint="eastAsia"/>
        </w:rPr>
        <w:t>艾</w:t>
      </w:r>
      <w:r w:rsidR="00B84A88" w:rsidRPr="00D16DFD">
        <w:rPr>
          <w:rFonts w:hint="eastAsia"/>
        </w:rPr>
        <w:t>萨迪亚·贝尔米</w:t>
      </w:r>
      <w:r w:rsidR="00B84A88" w:rsidRPr="00B84A88">
        <w:rPr>
          <w:rFonts w:hint="eastAsia"/>
        </w:rPr>
        <w:t>没有参加对来文的审查。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1255" w14:textId="77777777" w:rsidR="00BF26FB" w:rsidRDefault="00CA421F" w:rsidP="00CA421F">
    <w:pPr>
      <w:pStyle w:val="af3"/>
    </w:pPr>
    <w:r>
      <w:t>CAT/C/SS/D/XXX/YYYY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EA98" w14:textId="77777777" w:rsidR="00BF26FB" w:rsidRPr="00202A30" w:rsidRDefault="00CA421F" w:rsidP="00CA421F">
    <w:pPr>
      <w:pStyle w:val="af3"/>
      <w:jc w:val="right"/>
    </w:pPr>
    <w:r>
      <w:t>CAT/C/SS/D/XXX/YYYY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B40F4"/>
    <w:multiLevelType w:val="hybridMultilevel"/>
    <w:tmpl w:val="4E0231F2"/>
    <w:lvl w:ilvl="0" w:tplc="6F8CB408">
      <w:start w:val="1"/>
      <w:numFmt w:val="decimal"/>
      <w:lvlText w:val="%1."/>
      <w:lvlJc w:val="left"/>
      <w:pPr>
        <w:ind w:left="1494" w:hanging="360"/>
      </w:pPr>
      <w:rPr>
        <w:rFonts w:eastAsiaTheme="minorHAnsi"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1773745">
    <w:abstractNumId w:val="1"/>
  </w:num>
  <w:num w:numId="2" w16cid:durableId="935821225">
    <w:abstractNumId w:val="4"/>
  </w:num>
  <w:num w:numId="3" w16cid:durableId="949239349">
    <w:abstractNumId w:val="2"/>
  </w:num>
  <w:num w:numId="4" w16cid:durableId="872377160">
    <w:abstractNumId w:val="0"/>
  </w:num>
  <w:num w:numId="5" w16cid:durableId="1122305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768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7598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0"/>
  <w:activeWritingStyle w:appName="MSWord" w:lang="zh-CN" w:vendorID="64" w:dllVersion="0" w:nlCheck="1" w:checkStyle="1"/>
  <w:activeWritingStyle w:appName="MSWord" w:lang="en-GB" w:vendorID="64" w:dllVersion="0" w:nlCheck="1" w:checkStyle="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7C"/>
    <w:rsid w:val="0001128C"/>
    <w:rsid w:val="00011483"/>
    <w:rsid w:val="000128E1"/>
    <w:rsid w:val="00024A1E"/>
    <w:rsid w:val="00024AEF"/>
    <w:rsid w:val="00027125"/>
    <w:rsid w:val="0003324B"/>
    <w:rsid w:val="00055B50"/>
    <w:rsid w:val="000650AB"/>
    <w:rsid w:val="000771A1"/>
    <w:rsid w:val="000A01DF"/>
    <w:rsid w:val="000A0B81"/>
    <w:rsid w:val="000B0E35"/>
    <w:rsid w:val="000B7E16"/>
    <w:rsid w:val="000C6E65"/>
    <w:rsid w:val="000D319F"/>
    <w:rsid w:val="000D4896"/>
    <w:rsid w:val="000D7DAA"/>
    <w:rsid w:val="000E4D0E"/>
    <w:rsid w:val="000F7A18"/>
    <w:rsid w:val="00107193"/>
    <w:rsid w:val="0011635E"/>
    <w:rsid w:val="00130D03"/>
    <w:rsid w:val="00141307"/>
    <w:rsid w:val="00144B69"/>
    <w:rsid w:val="00153E86"/>
    <w:rsid w:val="00172E8D"/>
    <w:rsid w:val="00192831"/>
    <w:rsid w:val="001B03BC"/>
    <w:rsid w:val="001B1BD1"/>
    <w:rsid w:val="001C3EF2"/>
    <w:rsid w:val="001D17F6"/>
    <w:rsid w:val="001D2BDA"/>
    <w:rsid w:val="001F65B7"/>
    <w:rsid w:val="00204B42"/>
    <w:rsid w:val="00205BAC"/>
    <w:rsid w:val="002231C3"/>
    <w:rsid w:val="002246D0"/>
    <w:rsid w:val="002265AC"/>
    <w:rsid w:val="0022703A"/>
    <w:rsid w:val="0024417F"/>
    <w:rsid w:val="00250F8D"/>
    <w:rsid w:val="002514D3"/>
    <w:rsid w:val="00256EC7"/>
    <w:rsid w:val="002919AC"/>
    <w:rsid w:val="002C3125"/>
    <w:rsid w:val="002D0A7A"/>
    <w:rsid w:val="002D14FC"/>
    <w:rsid w:val="002E08E5"/>
    <w:rsid w:val="002E1C97"/>
    <w:rsid w:val="002E1CA3"/>
    <w:rsid w:val="002F0F24"/>
    <w:rsid w:val="002F5834"/>
    <w:rsid w:val="003006AB"/>
    <w:rsid w:val="00311018"/>
    <w:rsid w:val="00326EBF"/>
    <w:rsid w:val="00327FE4"/>
    <w:rsid w:val="00335A2F"/>
    <w:rsid w:val="003363F9"/>
    <w:rsid w:val="00340DFC"/>
    <w:rsid w:val="00350BD1"/>
    <w:rsid w:val="00352798"/>
    <w:rsid w:val="003621E3"/>
    <w:rsid w:val="003A4BBC"/>
    <w:rsid w:val="003F3BFA"/>
    <w:rsid w:val="003F63C7"/>
    <w:rsid w:val="003F781A"/>
    <w:rsid w:val="0040633C"/>
    <w:rsid w:val="00414952"/>
    <w:rsid w:val="00427F63"/>
    <w:rsid w:val="00434D38"/>
    <w:rsid w:val="00445589"/>
    <w:rsid w:val="00446419"/>
    <w:rsid w:val="004667CB"/>
    <w:rsid w:val="0047472B"/>
    <w:rsid w:val="00493A83"/>
    <w:rsid w:val="00494EB8"/>
    <w:rsid w:val="00496141"/>
    <w:rsid w:val="0049700F"/>
    <w:rsid w:val="004A34AA"/>
    <w:rsid w:val="004B1DA9"/>
    <w:rsid w:val="004B7568"/>
    <w:rsid w:val="004C4A0A"/>
    <w:rsid w:val="004E5055"/>
    <w:rsid w:val="004F1365"/>
    <w:rsid w:val="004F3551"/>
    <w:rsid w:val="00501220"/>
    <w:rsid w:val="005139E9"/>
    <w:rsid w:val="00545A86"/>
    <w:rsid w:val="005505A1"/>
    <w:rsid w:val="00564409"/>
    <w:rsid w:val="00576162"/>
    <w:rsid w:val="00580EED"/>
    <w:rsid w:val="00583270"/>
    <w:rsid w:val="005849F9"/>
    <w:rsid w:val="0058508D"/>
    <w:rsid w:val="0058569E"/>
    <w:rsid w:val="00596B54"/>
    <w:rsid w:val="005B5D35"/>
    <w:rsid w:val="005C53DE"/>
    <w:rsid w:val="005C7716"/>
    <w:rsid w:val="005D1C60"/>
    <w:rsid w:val="005E403A"/>
    <w:rsid w:val="00617871"/>
    <w:rsid w:val="00631AC2"/>
    <w:rsid w:val="00636C7A"/>
    <w:rsid w:val="00642247"/>
    <w:rsid w:val="00656D4A"/>
    <w:rsid w:val="00657665"/>
    <w:rsid w:val="00665373"/>
    <w:rsid w:val="00670E62"/>
    <w:rsid w:val="00680656"/>
    <w:rsid w:val="00686FE0"/>
    <w:rsid w:val="006A4E37"/>
    <w:rsid w:val="006B07B3"/>
    <w:rsid w:val="006B1119"/>
    <w:rsid w:val="006B415E"/>
    <w:rsid w:val="006C0437"/>
    <w:rsid w:val="006C70CF"/>
    <w:rsid w:val="006D146B"/>
    <w:rsid w:val="006E3E46"/>
    <w:rsid w:val="006E71B1"/>
    <w:rsid w:val="006F0AEC"/>
    <w:rsid w:val="0070593B"/>
    <w:rsid w:val="00705D89"/>
    <w:rsid w:val="007100D4"/>
    <w:rsid w:val="00731A42"/>
    <w:rsid w:val="007408DD"/>
    <w:rsid w:val="00743020"/>
    <w:rsid w:val="0076070F"/>
    <w:rsid w:val="0076242E"/>
    <w:rsid w:val="00767E69"/>
    <w:rsid w:val="0077079A"/>
    <w:rsid w:val="007710D7"/>
    <w:rsid w:val="00775D4E"/>
    <w:rsid w:val="007A5599"/>
    <w:rsid w:val="007D4EC3"/>
    <w:rsid w:val="00823411"/>
    <w:rsid w:val="00831F30"/>
    <w:rsid w:val="00856233"/>
    <w:rsid w:val="00860F27"/>
    <w:rsid w:val="00892E66"/>
    <w:rsid w:val="008A408D"/>
    <w:rsid w:val="008A7D56"/>
    <w:rsid w:val="008B0560"/>
    <w:rsid w:val="008B2BFA"/>
    <w:rsid w:val="008D1AA4"/>
    <w:rsid w:val="008D22A7"/>
    <w:rsid w:val="008E6A3F"/>
    <w:rsid w:val="008F0638"/>
    <w:rsid w:val="008F2675"/>
    <w:rsid w:val="009216DF"/>
    <w:rsid w:val="00922EAD"/>
    <w:rsid w:val="00936F03"/>
    <w:rsid w:val="00943B69"/>
    <w:rsid w:val="00943B6C"/>
    <w:rsid w:val="00944CB3"/>
    <w:rsid w:val="00945B28"/>
    <w:rsid w:val="00950B9C"/>
    <w:rsid w:val="00951B31"/>
    <w:rsid w:val="00962874"/>
    <w:rsid w:val="0097284B"/>
    <w:rsid w:val="00987094"/>
    <w:rsid w:val="009A1592"/>
    <w:rsid w:val="009B09D7"/>
    <w:rsid w:val="009D35ED"/>
    <w:rsid w:val="009E489E"/>
    <w:rsid w:val="009F6574"/>
    <w:rsid w:val="00A03CB6"/>
    <w:rsid w:val="00A1364C"/>
    <w:rsid w:val="00A21076"/>
    <w:rsid w:val="00A31C0C"/>
    <w:rsid w:val="00A35406"/>
    <w:rsid w:val="00A3739A"/>
    <w:rsid w:val="00A52DAF"/>
    <w:rsid w:val="00A701FE"/>
    <w:rsid w:val="00A71419"/>
    <w:rsid w:val="00A84072"/>
    <w:rsid w:val="00AD4882"/>
    <w:rsid w:val="00AE019E"/>
    <w:rsid w:val="00AE5965"/>
    <w:rsid w:val="00B16570"/>
    <w:rsid w:val="00B234FD"/>
    <w:rsid w:val="00B23B03"/>
    <w:rsid w:val="00B31D7C"/>
    <w:rsid w:val="00B3417F"/>
    <w:rsid w:val="00B37D87"/>
    <w:rsid w:val="00B43A36"/>
    <w:rsid w:val="00B43EB7"/>
    <w:rsid w:val="00B467C7"/>
    <w:rsid w:val="00B53320"/>
    <w:rsid w:val="00B648A9"/>
    <w:rsid w:val="00B71DC1"/>
    <w:rsid w:val="00B743E6"/>
    <w:rsid w:val="00B8223D"/>
    <w:rsid w:val="00B84A88"/>
    <w:rsid w:val="00BA2EA5"/>
    <w:rsid w:val="00BA54F2"/>
    <w:rsid w:val="00BC42D0"/>
    <w:rsid w:val="00BC6522"/>
    <w:rsid w:val="00BD221C"/>
    <w:rsid w:val="00BF26FB"/>
    <w:rsid w:val="00BF7F3F"/>
    <w:rsid w:val="00C03979"/>
    <w:rsid w:val="00C0569E"/>
    <w:rsid w:val="00C057CF"/>
    <w:rsid w:val="00C121D5"/>
    <w:rsid w:val="00C17349"/>
    <w:rsid w:val="00C1775E"/>
    <w:rsid w:val="00C2350A"/>
    <w:rsid w:val="00C33FB1"/>
    <w:rsid w:val="00C351AA"/>
    <w:rsid w:val="00C35E8D"/>
    <w:rsid w:val="00C37B68"/>
    <w:rsid w:val="00C40B6B"/>
    <w:rsid w:val="00C45B32"/>
    <w:rsid w:val="00C500BC"/>
    <w:rsid w:val="00C7253F"/>
    <w:rsid w:val="00C7564B"/>
    <w:rsid w:val="00C850E4"/>
    <w:rsid w:val="00CA421F"/>
    <w:rsid w:val="00CB5F51"/>
    <w:rsid w:val="00CD144E"/>
    <w:rsid w:val="00CD716D"/>
    <w:rsid w:val="00CF12DC"/>
    <w:rsid w:val="00D053D8"/>
    <w:rsid w:val="00D110F5"/>
    <w:rsid w:val="00D14EA3"/>
    <w:rsid w:val="00D16DFD"/>
    <w:rsid w:val="00D2010A"/>
    <w:rsid w:val="00D26A05"/>
    <w:rsid w:val="00D3306D"/>
    <w:rsid w:val="00D4303A"/>
    <w:rsid w:val="00D44BB1"/>
    <w:rsid w:val="00D752FB"/>
    <w:rsid w:val="00D97B98"/>
    <w:rsid w:val="00DA06D1"/>
    <w:rsid w:val="00DC18BF"/>
    <w:rsid w:val="00DC671F"/>
    <w:rsid w:val="00DC7BD6"/>
    <w:rsid w:val="00DE4DA7"/>
    <w:rsid w:val="00DF62E8"/>
    <w:rsid w:val="00E16A81"/>
    <w:rsid w:val="00E245ED"/>
    <w:rsid w:val="00E27C81"/>
    <w:rsid w:val="00E30E67"/>
    <w:rsid w:val="00E33B38"/>
    <w:rsid w:val="00E35B3E"/>
    <w:rsid w:val="00E47FE5"/>
    <w:rsid w:val="00E572EF"/>
    <w:rsid w:val="00E574AF"/>
    <w:rsid w:val="00E574CC"/>
    <w:rsid w:val="00E65038"/>
    <w:rsid w:val="00E73BE3"/>
    <w:rsid w:val="00E86AE9"/>
    <w:rsid w:val="00E960CC"/>
    <w:rsid w:val="00EA42C7"/>
    <w:rsid w:val="00ED1D1F"/>
    <w:rsid w:val="00EF40DA"/>
    <w:rsid w:val="00F10569"/>
    <w:rsid w:val="00F16978"/>
    <w:rsid w:val="00F24E6D"/>
    <w:rsid w:val="00F714DA"/>
    <w:rsid w:val="00F808A6"/>
    <w:rsid w:val="00F80DD3"/>
    <w:rsid w:val="00F8566C"/>
    <w:rsid w:val="00FA1CD2"/>
    <w:rsid w:val="00FB456B"/>
    <w:rsid w:val="00FC1B93"/>
    <w:rsid w:val="00FC5F71"/>
    <w:rsid w:val="00FF0144"/>
    <w:rsid w:val="00FF1366"/>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585CE"/>
  <w15:docId w15:val="{443EE190-8302-483F-97CD-B4A7DBC2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CD2"/>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0"/>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4E5055"/>
    <w:pPr>
      <w:keepNext/>
      <w:keepLines/>
      <w:tabs>
        <w:tab w:val="clear" w:pos="431"/>
        <w:tab w:val="right" w:pos="851"/>
      </w:tabs>
      <w:spacing w:before="240" w:after="240" w:line="440" w:lineRule="exact"/>
      <w:ind w:left="1134" w:right="1134" w:hanging="1134"/>
      <w:jc w:val="left"/>
      <w:outlineLvl w:val="0"/>
    </w:pPr>
    <w:rPr>
      <w:rFonts w:eastAsia="黑体"/>
      <w:snapToGrid/>
      <w:sz w:val="34"/>
      <w:szCs w:val="34"/>
    </w:rPr>
  </w:style>
  <w:style w:type="paragraph" w:customStyle="1" w:styleId="HChGC">
    <w:name w:val="_ H _Ch_GC"/>
    <w:basedOn w:val="a"/>
    <w:next w:val="a"/>
    <w:qFormat/>
    <w:rsid w:val="004E5055"/>
    <w:pPr>
      <w:keepNext/>
      <w:keepLines/>
      <w:tabs>
        <w:tab w:val="clear" w:pos="431"/>
        <w:tab w:val="right" w:pos="851"/>
      </w:tabs>
      <w:spacing w:before="360" w:after="240" w:line="400" w:lineRule="exact"/>
      <w:ind w:left="1134" w:right="1134" w:hanging="1134"/>
      <w:jc w:val="left"/>
      <w:outlineLvl w:val="1"/>
    </w:pPr>
    <w:rPr>
      <w:rFonts w:eastAsia="黑体"/>
      <w:snapToGrid/>
      <w:sz w:val="28"/>
      <w:szCs w:val="28"/>
    </w:rPr>
  </w:style>
  <w:style w:type="paragraph" w:customStyle="1" w:styleId="H1GC">
    <w:name w:val="_ H_1_GC"/>
    <w:basedOn w:val="a"/>
    <w:next w:val="a"/>
    <w:qFormat/>
    <w:rsid w:val="004E5055"/>
    <w:pPr>
      <w:keepNext/>
      <w:keepLines/>
      <w:tabs>
        <w:tab w:val="clear" w:pos="431"/>
        <w:tab w:val="right" w:pos="851"/>
      </w:tabs>
      <w:spacing w:before="360" w:after="240"/>
      <w:ind w:left="1134" w:right="1134" w:hanging="1134"/>
      <w:jc w:val="left"/>
      <w:outlineLvl w:val="2"/>
    </w:pPr>
    <w:rPr>
      <w:rFonts w:eastAsia="黑体"/>
      <w:snapToGrid/>
      <w:sz w:val="24"/>
      <w:szCs w:val="24"/>
    </w:rPr>
  </w:style>
  <w:style w:type="paragraph" w:customStyle="1" w:styleId="H23GC">
    <w:name w:val="_ H_2/3_GC"/>
    <w:basedOn w:val="a"/>
    <w:next w:val="a"/>
    <w:qFormat/>
    <w:rsid w:val="00192831"/>
    <w:pPr>
      <w:keepNext/>
      <w:keepLines/>
      <w:tabs>
        <w:tab w:val="clear" w:pos="431"/>
        <w:tab w:val="right" w:pos="851"/>
      </w:tabs>
      <w:spacing w:before="240" w:after="120"/>
      <w:ind w:left="1134" w:right="1134" w:hanging="1134"/>
      <w:jc w:val="left"/>
    </w:pPr>
    <w:rPr>
      <w:rFonts w:eastAsia="黑体"/>
      <w:snapToGrid/>
      <w:sz w:val="22"/>
      <w:szCs w:val="22"/>
    </w:rPr>
  </w:style>
  <w:style w:type="paragraph" w:customStyle="1" w:styleId="H4GC">
    <w:name w:val="_ H_4_GC"/>
    <w:basedOn w:val="a"/>
    <w:next w:val="a"/>
    <w:qFormat/>
    <w:rsid w:val="004E5055"/>
    <w:pPr>
      <w:keepNext/>
      <w:keepLines/>
      <w:tabs>
        <w:tab w:val="clear" w:pos="431"/>
        <w:tab w:val="right" w:pos="851"/>
      </w:tabs>
      <w:spacing w:before="240" w:after="120"/>
      <w:ind w:left="1134" w:right="1134" w:hanging="1134"/>
      <w:jc w:val="left"/>
      <w:outlineLvl w:val="4"/>
    </w:pPr>
    <w:rPr>
      <w:rFonts w:eastAsia="楷体_GB2312"/>
      <w:snapToGrid/>
      <w:sz w:val="23"/>
      <w:szCs w:val="23"/>
    </w:rPr>
  </w:style>
  <w:style w:type="paragraph" w:customStyle="1" w:styleId="H56GC">
    <w:name w:val="_ H_5/6_GC"/>
    <w:basedOn w:val="a"/>
    <w:next w:val="a"/>
    <w:qFormat/>
    <w:rsid w:val="004E5055"/>
    <w:pPr>
      <w:keepNext/>
      <w:keepLines/>
      <w:tabs>
        <w:tab w:val="clear" w:pos="431"/>
        <w:tab w:val="right" w:pos="851"/>
      </w:tabs>
      <w:spacing w:before="240" w:after="120"/>
      <w:ind w:left="1134" w:right="1134" w:hanging="1134"/>
      <w:jc w:val="left"/>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a7"/>
    <w:qFormat/>
    <w:rsid w:val="00E245ED"/>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basedOn w:val="a0"/>
    <w:link w:val="a6"/>
    <w:rsid w:val="00E245ED"/>
    <w:rPr>
      <w:snapToGrid w:val="0"/>
      <w:sz w:val="18"/>
      <w:szCs w:val="18"/>
    </w:rPr>
  </w:style>
  <w:style w:type="character" w:styleId="a8">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9">
    <w:name w:val="目录段页次"/>
    <w:basedOn w:val="a"/>
    <w:qFormat/>
    <w:rsid w:val="0003324B"/>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FA1CD2"/>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E245ED"/>
    <w:pPr>
      <w:tabs>
        <w:tab w:val="left" w:pos="1134"/>
        <w:tab w:val="left" w:pos="1565"/>
        <w:tab w:val="left" w:pos="1996"/>
        <w:tab w:val="left" w:pos="2427"/>
      </w:tabs>
      <w:spacing w:after="120"/>
      <w:ind w:left="1565" w:right="1134"/>
    </w:pPr>
    <w:rPr>
      <w:szCs w:val="21"/>
    </w:rPr>
  </w:style>
  <w:style w:type="paragraph" w:styleId="ac">
    <w:name w:val="endnote text"/>
    <w:basedOn w:val="a6"/>
    <w:link w:val="ad"/>
    <w:qFormat/>
    <w:rsid w:val="00E245ED"/>
    <w:pPr>
      <w:keepLines w:val="0"/>
      <w:spacing w:after="0"/>
    </w:pPr>
  </w:style>
  <w:style w:type="character" w:customStyle="1" w:styleId="ad">
    <w:name w:val="尾注文本 字符"/>
    <w:basedOn w:val="a0"/>
    <w:link w:val="ac"/>
    <w:rsid w:val="00E245ED"/>
    <w:rPr>
      <w:snapToGrid w:val="0"/>
      <w:sz w:val="18"/>
      <w:szCs w:val="18"/>
    </w:rPr>
  </w:style>
  <w:style w:type="character" w:styleId="ae">
    <w:name w:val="endnote reference"/>
    <w:basedOn w:val="a8"/>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
    <w:name w:val="悬挂"/>
    <w:basedOn w:val="a"/>
    <w:qFormat/>
    <w:rsid w:val="00FA1CD2"/>
    <w:pPr>
      <w:tabs>
        <w:tab w:val="left" w:pos="1134"/>
        <w:tab w:val="left" w:pos="1565"/>
        <w:tab w:val="left" w:pos="1996"/>
        <w:tab w:val="left" w:pos="2427"/>
      </w:tabs>
      <w:spacing w:after="120"/>
      <w:ind w:left="1565" w:right="1134" w:hanging="431"/>
    </w:pPr>
  </w:style>
  <w:style w:type="paragraph" w:styleId="af0">
    <w:name w:val="footer"/>
    <w:basedOn w:val="a"/>
    <w:link w:val="af1"/>
    <w:qFormat/>
    <w:rsid w:val="004A34AA"/>
    <w:pPr>
      <w:overflowPunct/>
      <w:spacing w:line="240" w:lineRule="auto"/>
      <w:jc w:val="left"/>
    </w:pPr>
    <w:rPr>
      <w:rFonts w:eastAsia="Times New Roman"/>
      <w:sz w:val="16"/>
      <w:szCs w:val="16"/>
      <w:lang w:val="en-GB" w:eastAsia="en-US"/>
    </w:rPr>
  </w:style>
  <w:style w:type="character" w:customStyle="1" w:styleId="af1">
    <w:name w:val="页脚 字符"/>
    <w:basedOn w:val="a0"/>
    <w:link w:val="af0"/>
    <w:rsid w:val="004A34AA"/>
    <w:rPr>
      <w:rFonts w:eastAsia="Times New Roman"/>
      <w:snapToGrid w:val="0"/>
      <w:sz w:val="16"/>
      <w:szCs w:val="16"/>
      <w:lang w:val="en-GB" w:eastAsia="en-US"/>
    </w:rPr>
  </w:style>
  <w:style w:type="character" w:styleId="af2">
    <w:name w:val="page number"/>
    <w:basedOn w:val="a0"/>
    <w:qFormat/>
    <w:rsid w:val="004A34AA"/>
    <w:rPr>
      <w:rFonts w:ascii="Times New Roman" w:hAnsi="Times New Roman"/>
      <w:b/>
      <w:i w:val="0"/>
      <w:snapToGrid w:val="0"/>
      <w:spacing w:val="0"/>
      <w:kern w:val="0"/>
      <w:sz w:val="18"/>
      <w14:cntxtAlts w14:val="0"/>
    </w:rPr>
  </w:style>
  <w:style w:type="paragraph" w:styleId="af3">
    <w:name w:val="header"/>
    <w:basedOn w:val="a"/>
    <w:link w:val="af4"/>
    <w:qFormat/>
    <w:rsid w:val="004A34AA"/>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basedOn w:val="a0"/>
    <w:link w:val="af3"/>
    <w:rsid w:val="004A34AA"/>
    <w:rPr>
      <w:rFonts w:eastAsia="Times New Roman"/>
      <w:b/>
      <w:snapToGrid w:val="0"/>
      <w:sz w:val="18"/>
      <w:szCs w:val="18"/>
      <w:lang w:val="en-GB" w:eastAsia="en-US"/>
    </w:rPr>
  </w:style>
  <w:style w:type="character" w:customStyle="1" w:styleId="10">
    <w:name w:val="标题 1 字符"/>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5">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6">
    <w:name w:val="Balloon Text"/>
    <w:basedOn w:val="a"/>
    <w:link w:val="af7"/>
    <w:uiPriority w:val="99"/>
    <w:semiHidden/>
    <w:rsid w:val="009B09D7"/>
    <w:rPr>
      <w:sz w:val="18"/>
      <w:szCs w:val="18"/>
    </w:rPr>
  </w:style>
  <w:style w:type="character" w:customStyle="1" w:styleId="af7">
    <w:name w:val="批注框文本 字符"/>
    <w:basedOn w:val="a0"/>
    <w:link w:val="af6"/>
    <w:uiPriority w:val="99"/>
    <w:semiHidden/>
    <w:rsid w:val="00153E86"/>
    <w:rPr>
      <w:rFonts w:ascii="Times New Roman" w:eastAsia="宋体" w:hAnsi="Times New Roman" w:cs="Times New Roman"/>
      <w:snapToGrid w:val="0"/>
      <w:sz w:val="18"/>
      <w:szCs w:val="18"/>
    </w:rPr>
  </w:style>
  <w:style w:type="character" w:styleId="af8">
    <w:name w:val="Placeholder Text"/>
    <w:basedOn w:val="a0"/>
    <w:uiPriority w:val="99"/>
    <w:semiHidden/>
    <w:rsid w:val="00680656"/>
    <w:rPr>
      <w:color w:val="808080"/>
    </w:rPr>
  </w:style>
  <w:style w:type="table" w:styleId="af9">
    <w:name w:val="Table Grid"/>
    <w:basedOn w:val="a1"/>
    <w:rsid w:val="0050122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a"/>
    <w:link w:val="SingleTxtGChar"/>
    <w:qFormat/>
    <w:rsid w:val="00AE5965"/>
    <w:pPr>
      <w:tabs>
        <w:tab w:val="clear" w:pos="431"/>
      </w:tabs>
      <w:suppressAutoHyphens/>
      <w:kinsoku w:val="0"/>
      <w:autoSpaceDE w:val="0"/>
      <w:autoSpaceDN w:val="0"/>
      <w:spacing w:after="120" w:line="240" w:lineRule="atLeast"/>
      <w:ind w:left="1134" w:right="1134"/>
    </w:pPr>
    <w:rPr>
      <w:rFonts w:eastAsiaTheme="minorHAnsi"/>
      <w:snapToGrid/>
      <w:sz w:val="20"/>
      <w:lang w:val="fr-CH" w:eastAsia="en-US"/>
    </w:rPr>
  </w:style>
  <w:style w:type="character" w:customStyle="1" w:styleId="SingleTxtGChar">
    <w:name w:val="_ Single Txt_G Char"/>
    <w:link w:val="SingleTxtG"/>
    <w:rsid w:val="00AE5965"/>
    <w:rPr>
      <w:rFonts w:eastAsiaTheme="minorHAnsi"/>
      <w:lang w:val="fr-CH" w:eastAsia="en-US"/>
    </w:rPr>
  </w:style>
  <w:style w:type="character" w:styleId="afa">
    <w:name w:val="annotation reference"/>
    <w:basedOn w:val="a0"/>
    <w:uiPriority w:val="99"/>
    <w:semiHidden/>
    <w:unhideWhenUsed/>
    <w:rsid w:val="00E16A81"/>
    <w:rPr>
      <w:sz w:val="16"/>
      <w:szCs w:val="16"/>
    </w:rPr>
  </w:style>
  <w:style w:type="paragraph" w:styleId="afb">
    <w:name w:val="annotation text"/>
    <w:basedOn w:val="a"/>
    <w:link w:val="afc"/>
    <w:uiPriority w:val="99"/>
    <w:semiHidden/>
    <w:unhideWhenUsed/>
    <w:rsid w:val="00E16A81"/>
    <w:pPr>
      <w:spacing w:line="240" w:lineRule="auto"/>
    </w:pPr>
    <w:rPr>
      <w:sz w:val="20"/>
    </w:rPr>
  </w:style>
  <w:style w:type="character" w:customStyle="1" w:styleId="afc">
    <w:name w:val="批注文字 字符"/>
    <w:basedOn w:val="a0"/>
    <w:link w:val="afb"/>
    <w:uiPriority w:val="99"/>
    <w:semiHidden/>
    <w:rsid w:val="00E16A81"/>
    <w:rPr>
      <w:snapToGrid w:val="0"/>
    </w:rPr>
  </w:style>
  <w:style w:type="paragraph" w:styleId="afd">
    <w:name w:val="annotation subject"/>
    <w:basedOn w:val="afb"/>
    <w:next w:val="afb"/>
    <w:link w:val="afe"/>
    <w:uiPriority w:val="99"/>
    <w:semiHidden/>
    <w:unhideWhenUsed/>
    <w:rsid w:val="00E16A81"/>
    <w:rPr>
      <w:b/>
      <w:bCs/>
    </w:rPr>
  </w:style>
  <w:style w:type="character" w:customStyle="1" w:styleId="afe">
    <w:name w:val="批注主题 字符"/>
    <w:basedOn w:val="afc"/>
    <w:link w:val="afd"/>
    <w:uiPriority w:val="99"/>
    <w:semiHidden/>
    <w:rsid w:val="00E16A81"/>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7501E-8244-4956-8A32-610EA8696EAE}">
  <ds:schemaRefs>
    <ds:schemaRef ds:uri="http://schemas.openxmlformats.org/officeDocument/2006/bibliography"/>
  </ds:schemaRefs>
</ds:datastoreItem>
</file>

<file path=customXml/itemProps2.xml><?xml version="1.0" encoding="utf-8"?>
<ds:datastoreItem xmlns:ds="http://schemas.openxmlformats.org/officeDocument/2006/customXml" ds:itemID="{E96268BC-F1D5-47BE-B776-02EB1EF9CBDE}"/>
</file>

<file path=customXml/itemProps3.xml><?xml version="1.0" encoding="utf-8"?>
<ds:datastoreItem xmlns:ds="http://schemas.openxmlformats.org/officeDocument/2006/customXml" ds:itemID="{CBF64CB5-182C-4DEF-94AE-B7526DAB4859}"/>
</file>

<file path=docProps/app.xml><?xml version="1.0" encoding="utf-8"?>
<Properties xmlns="http://schemas.openxmlformats.org/officeDocument/2006/extended-properties" xmlns:vt="http://schemas.openxmlformats.org/officeDocument/2006/docPropsVTypes">
  <Template>G:\WORD\OFFICE2016\CoverPages\CAT.dotm</Template>
  <TotalTime>15</TotalTime>
  <Pages>4</Pages>
  <Words>440</Words>
  <Characters>2511</Characters>
  <Application>Microsoft Office Word</Application>
  <DocSecurity>0</DocSecurity>
  <Lines>20</Lines>
  <Paragraphs>5</Paragraphs>
  <ScaleCrop>false</ScaleCrop>
  <Company>DCM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CAT/C/SS/D/XXX/YYYY</dc:title>
  <dc:subject>1805009</dc:subject>
  <dc:creator>Ji</dc:creator>
  <cp:keywords/>
  <dc:description/>
  <cp:lastModifiedBy>Lina Liu</cp:lastModifiedBy>
  <cp:revision>10</cp:revision>
  <cp:lastPrinted>2014-05-09T11:28:00Z</cp:lastPrinted>
  <dcterms:created xsi:type="dcterms:W3CDTF">2021-11-11T13:42:00Z</dcterms:created>
  <dcterms:modified xsi:type="dcterms:W3CDTF">2024-03-20T08:39:00Z</dcterms:modified>
</cp:coreProperties>
</file>