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321"/>
        <w:tblOverlap w:val="never"/>
        <w:tblW w:w="9639" w:type="dxa"/>
        <w:tblLayout w:type="fixed"/>
        <w:tblCellMar>
          <w:left w:w="0" w:type="dxa"/>
          <w:right w:w="0" w:type="dxa"/>
        </w:tblCellMar>
        <w:tblLook w:val="01E0" w:firstRow="1" w:lastRow="1" w:firstColumn="1" w:lastColumn="1" w:noHBand="0" w:noVBand="0"/>
      </w:tblPr>
      <w:tblGrid>
        <w:gridCol w:w="1279"/>
        <w:gridCol w:w="2267"/>
        <w:gridCol w:w="3256"/>
        <w:gridCol w:w="2837"/>
      </w:tblGrid>
      <w:tr w:rsidR="008E4B8F" w:rsidRPr="008E4B8F" w14:paraId="67C38E13" w14:textId="77777777" w:rsidTr="00D81CC1">
        <w:trPr>
          <w:cantSplit/>
          <w:trHeight w:hRule="exact" w:val="1134"/>
        </w:trPr>
        <w:tc>
          <w:tcPr>
            <w:tcW w:w="1279" w:type="dxa"/>
            <w:tcBorders>
              <w:bottom w:val="single" w:sz="4" w:space="0" w:color="auto"/>
            </w:tcBorders>
            <w:vAlign w:val="bottom"/>
          </w:tcPr>
          <w:p w14:paraId="51FB998F" w14:textId="77777777" w:rsidR="00F603D1" w:rsidRPr="008E4B8F" w:rsidRDefault="00F603D1" w:rsidP="009A470E">
            <w:pPr>
              <w:spacing w:line="240" w:lineRule="auto"/>
              <w:rPr>
                <w:snapToGrid/>
                <w:color w:val="000000" w:themeColor="text1"/>
                <w:sz w:val="24"/>
                <w:szCs w:val="24"/>
                <w:lang w:val="es-ES" w:eastAsia="es-ES"/>
              </w:rPr>
            </w:pPr>
            <w:bookmarkStart w:id="0" w:name="_top"/>
            <w:bookmarkEnd w:id="0"/>
            <w:r w:rsidRPr="008E4B8F">
              <w:rPr>
                <w:noProof/>
                <w:snapToGrid/>
                <w:color w:val="000000" w:themeColor="text1"/>
                <w:sz w:val="24"/>
                <w:szCs w:val="24"/>
              </w:rPr>
              <w:drawing>
                <wp:inline distT="0" distB="0" distL="0" distR="0" wp14:anchorId="32F2E006" wp14:editId="2A891215">
                  <wp:extent cx="715010" cy="592455"/>
                  <wp:effectExtent l="0" t="0" r="8890" b="0"/>
                  <wp:docPr id="7" name="图片 7" descr="联合国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2267" w:type="dxa"/>
            <w:tcBorders>
              <w:bottom w:val="single" w:sz="4" w:space="0" w:color="auto"/>
            </w:tcBorders>
            <w:vAlign w:val="bottom"/>
          </w:tcPr>
          <w:p w14:paraId="3C3EECD3" w14:textId="77777777" w:rsidR="00F603D1" w:rsidRPr="008E4B8F" w:rsidRDefault="00F603D1" w:rsidP="009A470E">
            <w:pPr>
              <w:tabs>
                <w:tab w:val="clear" w:pos="431"/>
              </w:tabs>
              <w:overflowPunct/>
              <w:adjustRightInd/>
              <w:snapToGrid/>
              <w:spacing w:after="80" w:line="240" w:lineRule="auto"/>
              <w:jc w:val="left"/>
              <w:rPr>
                <w:b/>
                <w:snapToGrid/>
                <w:color w:val="000000" w:themeColor="text1"/>
                <w:sz w:val="24"/>
                <w:szCs w:val="24"/>
                <w:lang w:val="es-ES" w:eastAsia="es-ES"/>
              </w:rPr>
            </w:pPr>
            <w:r w:rsidRPr="008E4B8F">
              <w:rPr>
                <w:rFonts w:ascii="Time New Roman" w:hAnsi="Time New Roman" w:hint="eastAsia"/>
                <w:snapToGrid/>
                <w:color w:val="000000" w:themeColor="text1"/>
                <w:sz w:val="24"/>
                <w:szCs w:val="24"/>
                <w:lang w:val="es-ES"/>
              </w:rPr>
              <w:t>联</w:t>
            </w:r>
            <w:r w:rsidRPr="008E4B8F">
              <w:rPr>
                <w:rFonts w:ascii="Time New Roman" w:hAnsi="Time New Roman" w:hint="eastAsia"/>
                <w:snapToGrid/>
                <w:color w:val="000000" w:themeColor="text1"/>
                <w:sz w:val="24"/>
                <w:szCs w:val="24"/>
                <w:lang w:val="es-ES"/>
              </w:rPr>
              <w:t xml:space="preserve"> </w:t>
            </w:r>
            <w:r w:rsidRPr="008E4B8F">
              <w:rPr>
                <w:rFonts w:ascii="Time New Roman" w:hAnsi="Time New Roman" w:hint="eastAsia"/>
                <w:snapToGrid/>
                <w:color w:val="000000" w:themeColor="text1"/>
                <w:sz w:val="24"/>
                <w:szCs w:val="24"/>
                <w:lang w:val="es-ES"/>
              </w:rPr>
              <w:t>合</w:t>
            </w:r>
            <w:r w:rsidRPr="008E4B8F">
              <w:rPr>
                <w:rFonts w:ascii="Time New Roman" w:hAnsi="Time New Roman" w:hint="eastAsia"/>
                <w:snapToGrid/>
                <w:color w:val="000000" w:themeColor="text1"/>
                <w:sz w:val="24"/>
                <w:szCs w:val="24"/>
                <w:lang w:val="es-ES"/>
              </w:rPr>
              <w:t xml:space="preserve"> </w:t>
            </w:r>
            <w:r w:rsidRPr="008E4B8F">
              <w:rPr>
                <w:rFonts w:ascii="Time New Roman" w:hAnsi="Time New Roman" w:hint="eastAsia"/>
                <w:snapToGrid/>
                <w:color w:val="000000" w:themeColor="text1"/>
                <w:sz w:val="24"/>
                <w:szCs w:val="24"/>
                <w:lang w:val="es-ES"/>
              </w:rPr>
              <w:t>国</w:t>
            </w:r>
          </w:p>
        </w:tc>
        <w:tc>
          <w:tcPr>
            <w:tcW w:w="6093" w:type="dxa"/>
            <w:gridSpan w:val="2"/>
            <w:tcBorders>
              <w:bottom w:val="single" w:sz="4" w:space="0" w:color="auto"/>
            </w:tcBorders>
            <w:vAlign w:val="bottom"/>
          </w:tcPr>
          <w:p w14:paraId="55102761" w14:textId="77777777" w:rsidR="00F603D1" w:rsidRPr="008E4B8F" w:rsidRDefault="00F603D1" w:rsidP="009A470E">
            <w:pPr>
              <w:tabs>
                <w:tab w:val="clear" w:pos="431"/>
              </w:tabs>
              <w:overflowPunct/>
              <w:adjustRightInd/>
              <w:snapToGrid/>
              <w:spacing w:line="240" w:lineRule="auto"/>
              <w:jc w:val="right"/>
              <w:rPr>
                <w:snapToGrid/>
                <w:color w:val="000000" w:themeColor="text1"/>
                <w:sz w:val="24"/>
                <w:szCs w:val="24"/>
                <w:lang w:val="es-ES" w:eastAsia="es-ES"/>
              </w:rPr>
            </w:pPr>
            <w:r w:rsidRPr="008E4B8F">
              <w:rPr>
                <w:snapToGrid/>
                <w:color w:val="000000" w:themeColor="text1"/>
                <w:sz w:val="24"/>
                <w:szCs w:val="24"/>
                <w:lang w:val="es-ES" w:eastAsia="es-ES"/>
              </w:rPr>
              <w:t xml:space="preserve">FCCC/SBSTA/Agenda </w:t>
            </w:r>
            <w:proofErr w:type="spellStart"/>
            <w:r w:rsidRPr="008E4B8F">
              <w:rPr>
                <w:snapToGrid/>
                <w:color w:val="000000" w:themeColor="text1"/>
                <w:sz w:val="24"/>
                <w:szCs w:val="24"/>
                <w:lang w:val="es-ES" w:eastAsia="es-ES"/>
              </w:rPr>
              <w:t>template_C</w:t>
            </w:r>
            <w:proofErr w:type="spellEnd"/>
          </w:p>
        </w:tc>
      </w:tr>
      <w:tr w:rsidR="008E4B8F" w:rsidRPr="008E4B8F" w14:paraId="2F552D86" w14:textId="77777777" w:rsidTr="00D81CC1">
        <w:trPr>
          <w:cantSplit/>
          <w:trHeight w:hRule="exact" w:val="2552"/>
        </w:trPr>
        <w:tc>
          <w:tcPr>
            <w:tcW w:w="1279" w:type="dxa"/>
            <w:tcBorders>
              <w:top w:val="single" w:sz="4" w:space="0" w:color="auto"/>
              <w:bottom w:val="single" w:sz="12" w:space="0" w:color="auto"/>
            </w:tcBorders>
          </w:tcPr>
          <w:p w14:paraId="542E66F0" w14:textId="77777777" w:rsidR="00F603D1" w:rsidRPr="008E4B8F" w:rsidRDefault="00F603D1" w:rsidP="009A470E">
            <w:pPr>
              <w:tabs>
                <w:tab w:val="clear" w:pos="431"/>
              </w:tabs>
              <w:overflowPunct/>
              <w:adjustRightInd/>
              <w:snapToGrid/>
              <w:spacing w:before="120" w:line="240" w:lineRule="auto"/>
              <w:jc w:val="left"/>
              <w:rPr>
                <w:snapToGrid/>
                <w:color w:val="000000" w:themeColor="text1"/>
                <w:sz w:val="24"/>
                <w:szCs w:val="24"/>
                <w:lang w:val="es-ES"/>
              </w:rPr>
            </w:pPr>
            <w:r w:rsidRPr="008E4B8F">
              <w:rPr>
                <w:rFonts w:hint="eastAsia"/>
                <w:snapToGrid/>
                <w:color w:val="000000" w:themeColor="text1"/>
                <w:sz w:val="24"/>
                <w:szCs w:val="24"/>
                <w:lang w:val="es-ES"/>
              </w:rPr>
              <w:t xml:space="preserve"> </w:t>
            </w:r>
            <w:r w:rsidRPr="008E4B8F">
              <w:rPr>
                <w:noProof/>
                <w:snapToGrid/>
                <w:color w:val="000000" w:themeColor="text1"/>
                <w:sz w:val="24"/>
                <w:szCs w:val="24"/>
              </w:rPr>
              <w:drawing>
                <wp:inline distT="0" distB="0" distL="0" distR="0" wp14:anchorId="6787898A" wp14:editId="55B47223">
                  <wp:extent cx="682625" cy="528320"/>
                  <wp:effectExtent l="0" t="0" r="3175" b="5080"/>
                  <wp:docPr id="6" name="图片 6"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2625" cy="528320"/>
                          </a:xfrm>
                          <a:prstGeom prst="rect">
                            <a:avLst/>
                          </a:prstGeom>
                          <a:noFill/>
                          <a:ln>
                            <a:noFill/>
                          </a:ln>
                        </pic:spPr>
                      </pic:pic>
                    </a:graphicData>
                  </a:graphic>
                </wp:inline>
              </w:drawing>
            </w:r>
          </w:p>
        </w:tc>
        <w:tc>
          <w:tcPr>
            <w:tcW w:w="5523" w:type="dxa"/>
            <w:gridSpan w:val="2"/>
            <w:tcBorders>
              <w:top w:val="single" w:sz="4" w:space="0" w:color="auto"/>
              <w:bottom w:val="single" w:sz="12" w:space="0" w:color="auto"/>
            </w:tcBorders>
          </w:tcPr>
          <w:p w14:paraId="132FDE94" w14:textId="77777777" w:rsidR="00F603D1" w:rsidRPr="008E4B8F" w:rsidRDefault="00F603D1" w:rsidP="009A470E">
            <w:pPr>
              <w:tabs>
                <w:tab w:val="clear" w:pos="431"/>
              </w:tabs>
              <w:overflowPunct/>
              <w:adjustRightInd/>
              <w:snapToGrid/>
              <w:spacing w:before="360" w:line="240" w:lineRule="auto"/>
              <w:jc w:val="left"/>
              <w:rPr>
                <w:rFonts w:ascii="Time New Roman" w:hAnsi="Time New Roman" w:hint="eastAsia"/>
                <w:snapToGrid/>
                <w:color w:val="000000" w:themeColor="text1"/>
                <w:spacing w:val="20"/>
                <w:sz w:val="24"/>
                <w:szCs w:val="24"/>
                <w:lang w:val="es-ES" w:eastAsia="es-ES"/>
              </w:rPr>
            </w:pPr>
            <w:proofErr w:type="spellStart"/>
            <w:r w:rsidRPr="008E4B8F">
              <w:rPr>
                <w:rFonts w:ascii="Time New Roman" w:hAnsi="Time New Roman" w:hint="eastAsia"/>
                <w:snapToGrid/>
                <w:color w:val="000000" w:themeColor="text1"/>
                <w:spacing w:val="20"/>
                <w:sz w:val="24"/>
                <w:szCs w:val="24"/>
                <w:lang w:eastAsia="es-ES"/>
              </w:rPr>
              <w:t>气候变化框架公约</w:t>
            </w:r>
            <w:proofErr w:type="spellEnd"/>
          </w:p>
        </w:tc>
        <w:tc>
          <w:tcPr>
            <w:tcW w:w="2837" w:type="dxa"/>
            <w:tcBorders>
              <w:top w:val="single" w:sz="4" w:space="0" w:color="auto"/>
              <w:bottom w:val="single" w:sz="12" w:space="0" w:color="auto"/>
            </w:tcBorders>
          </w:tcPr>
          <w:p w14:paraId="2E7AA1FE" w14:textId="77777777" w:rsidR="00F603D1" w:rsidRPr="008E4B8F" w:rsidRDefault="00F603D1" w:rsidP="009A470E">
            <w:pPr>
              <w:tabs>
                <w:tab w:val="clear" w:pos="431"/>
              </w:tabs>
              <w:overflowPunct/>
              <w:adjustRightInd/>
              <w:snapToGrid/>
              <w:spacing w:before="240" w:line="240" w:lineRule="auto"/>
              <w:jc w:val="left"/>
              <w:rPr>
                <w:snapToGrid/>
                <w:color w:val="000000" w:themeColor="text1"/>
                <w:sz w:val="24"/>
                <w:szCs w:val="24"/>
              </w:rPr>
            </w:pPr>
          </w:p>
          <w:p w14:paraId="31A55907" w14:textId="77777777" w:rsidR="00F603D1" w:rsidRPr="008E4B8F" w:rsidRDefault="00F603D1" w:rsidP="009A470E">
            <w:pPr>
              <w:tabs>
                <w:tab w:val="clear" w:pos="431"/>
              </w:tabs>
              <w:overflowPunct/>
              <w:spacing w:line="240" w:lineRule="auto"/>
              <w:jc w:val="left"/>
              <w:rPr>
                <w:snapToGrid/>
                <w:color w:val="000000" w:themeColor="text1"/>
                <w:sz w:val="24"/>
                <w:szCs w:val="24"/>
              </w:rPr>
            </w:pPr>
          </w:p>
        </w:tc>
      </w:tr>
    </w:tbl>
    <w:p w14:paraId="71C02832" w14:textId="77777777" w:rsidR="00F603D1" w:rsidRPr="008E4B8F" w:rsidRDefault="00F603D1" w:rsidP="009A470E">
      <w:pPr>
        <w:spacing w:before="120" w:line="240" w:lineRule="auto"/>
        <w:rPr>
          <w:b/>
          <w:color w:val="000000" w:themeColor="text1"/>
          <w:sz w:val="24"/>
          <w:szCs w:val="24"/>
        </w:rPr>
      </w:pPr>
      <w:r w:rsidRPr="008E4B8F">
        <w:rPr>
          <w:b/>
          <w:bCs/>
          <w:color w:val="000000" w:themeColor="text1"/>
          <w:sz w:val="24"/>
          <w:szCs w:val="24"/>
          <w:lang w:val="zh-CN"/>
        </w:rPr>
        <w:t>附属科学技术咨询机构</w:t>
      </w:r>
    </w:p>
    <w:p w14:paraId="411260CA" w14:textId="77777777" w:rsidR="00E92578" w:rsidRPr="008E4B8F" w:rsidRDefault="00E92578" w:rsidP="009A470E">
      <w:pPr>
        <w:spacing w:line="240" w:lineRule="auto"/>
        <w:rPr>
          <w:rFonts w:eastAsia="黑体"/>
          <w:color w:val="000000" w:themeColor="text1"/>
          <w:sz w:val="24"/>
          <w:szCs w:val="24"/>
        </w:rPr>
      </w:pPr>
      <w:r w:rsidRPr="008E4B8F">
        <w:rPr>
          <w:rFonts w:eastAsia="黑体" w:hint="eastAsia"/>
          <w:color w:val="000000" w:themeColor="text1"/>
          <w:sz w:val="24"/>
          <w:szCs w:val="24"/>
        </w:rPr>
        <w:t>第六十一届会议</w:t>
      </w:r>
    </w:p>
    <w:p w14:paraId="7917EB10" w14:textId="77777777" w:rsidR="00E92578" w:rsidRPr="008E4B8F" w:rsidRDefault="00E92578" w:rsidP="009A470E">
      <w:pPr>
        <w:spacing w:line="240" w:lineRule="auto"/>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2024</w:t>
      </w:r>
      <w:r w:rsidRPr="008E4B8F">
        <w:rPr>
          <w:rFonts w:ascii="Time New Roman" w:hAnsi="Time New Roman" w:hint="eastAsia"/>
          <w:color w:val="000000" w:themeColor="text1"/>
          <w:sz w:val="24"/>
          <w:szCs w:val="24"/>
        </w:rPr>
        <w:t>年</w:t>
      </w:r>
      <w:r w:rsidRPr="008E4B8F">
        <w:rPr>
          <w:rFonts w:ascii="Time New Roman" w:hAnsi="Time New Roman" w:hint="eastAsia"/>
          <w:color w:val="000000" w:themeColor="text1"/>
          <w:sz w:val="24"/>
          <w:szCs w:val="24"/>
        </w:rPr>
        <w:t>11</w:t>
      </w:r>
      <w:r w:rsidRPr="008E4B8F">
        <w:rPr>
          <w:rFonts w:ascii="Time New Roman" w:hAnsi="Time New Roman" w:hint="eastAsia"/>
          <w:color w:val="000000" w:themeColor="text1"/>
          <w:sz w:val="24"/>
          <w:szCs w:val="24"/>
        </w:rPr>
        <w:t>月</w:t>
      </w:r>
      <w:r w:rsidRPr="008E4B8F">
        <w:rPr>
          <w:rFonts w:ascii="Time New Roman" w:hAnsi="Time New Roman" w:hint="eastAsia"/>
          <w:color w:val="000000" w:themeColor="text1"/>
          <w:sz w:val="24"/>
          <w:szCs w:val="24"/>
        </w:rPr>
        <w:t>11</w:t>
      </w:r>
      <w:r w:rsidRPr="008E4B8F">
        <w:rPr>
          <w:rFonts w:ascii="Time New Roman" w:hAnsi="Time New Roman" w:hint="eastAsia"/>
          <w:color w:val="000000" w:themeColor="text1"/>
          <w:sz w:val="24"/>
          <w:szCs w:val="24"/>
        </w:rPr>
        <w:t>日至</w:t>
      </w:r>
      <w:r w:rsidRPr="008E4B8F">
        <w:rPr>
          <w:rFonts w:ascii="Time New Roman" w:hAnsi="Time New Roman" w:hint="eastAsia"/>
          <w:color w:val="000000" w:themeColor="text1"/>
          <w:sz w:val="24"/>
          <w:szCs w:val="24"/>
        </w:rPr>
        <w:t>16</w:t>
      </w:r>
      <w:r w:rsidRPr="008E4B8F">
        <w:rPr>
          <w:rFonts w:ascii="Time New Roman" w:hAnsi="Time New Roman" w:hint="eastAsia"/>
          <w:color w:val="000000" w:themeColor="text1"/>
          <w:sz w:val="24"/>
          <w:szCs w:val="24"/>
        </w:rPr>
        <w:t>日，巴库</w:t>
      </w:r>
    </w:p>
    <w:p w14:paraId="12D29485" w14:textId="77777777" w:rsidR="00F603D1" w:rsidRPr="008E4B8F" w:rsidRDefault="00F603D1" w:rsidP="009A470E">
      <w:pPr>
        <w:spacing w:line="240" w:lineRule="auto"/>
        <w:rPr>
          <w:color w:val="000000" w:themeColor="text1"/>
          <w:sz w:val="24"/>
          <w:szCs w:val="24"/>
        </w:rPr>
      </w:pPr>
      <w:r w:rsidRPr="008E4B8F">
        <w:rPr>
          <w:color w:val="000000" w:themeColor="text1"/>
          <w:sz w:val="24"/>
          <w:szCs w:val="24"/>
          <w:lang w:val="zh-CN"/>
        </w:rPr>
        <w:t>临时议程项目</w:t>
      </w:r>
      <w:r w:rsidRPr="008E4B8F">
        <w:rPr>
          <w:color w:val="000000" w:themeColor="text1"/>
          <w:sz w:val="24"/>
          <w:szCs w:val="24"/>
          <w:lang w:val="zh-CN"/>
        </w:rPr>
        <w:t>2(a)</w:t>
      </w:r>
    </w:p>
    <w:p w14:paraId="33986CEA" w14:textId="77777777" w:rsidR="00F603D1" w:rsidRPr="008E4B8F" w:rsidRDefault="00F603D1" w:rsidP="009A470E">
      <w:pPr>
        <w:spacing w:line="240" w:lineRule="auto"/>
        <w:rPr>
          <w:b/>
          <w:bCs/>
          <w:color w:val="000000" w:themeColor="text1"/>
          <w:sz w:val="24"/>
          <w:szCs w:val="24"/>
        </w:rPr>
      </w:pPr>
      <w:r w:rsidRPr="008E4B8F">
        <w:rPr>
          <w:b/>
          <w:bCs/>
          <w:color w:val="000000" w:themeColor="text1"/>
          <w:sz w:val="24"/>
          <w:szCs w:val="24"/>
          <w:lang w:val="zh-CN"/>
        </w:rPr>
        <w:t>组织事项</w:t>
      </w:r>
    </w:p>
    <w:p w14:paraId="79970DA1" w14:textId="77777777" w:rsidR="00F603D1" w:rsidRPr="008E4B8F" w:rsidRDefault="00F603D1" w:rsidP="009A470E">
      <w:pPr>
        <w:spacing w:line="240" w:lineRule="auto"/>
        <w:rPr>
          <w:color w:val="000000" w:themeColor="text1"/>
          <w:sz w:val="24"/>
          <w:szCs w:val="24"/>
        </w:rPr>
      </w:pPr>
      <w:r w:rsidRPr="008E4B8F">
        <w:rPr>
          <w:b/>
          <w:bCs/>
          <w:color w:val="000000" w:themeColor="text1"/>
          <w:sz w:val="24"/>
          <w:szCs w:val="24"/>
          <w:lang w:val="zh-CN"/>
        </w:rPr>
        <w:t>通过议程</w:t>
      </w:r>
    </w:p>
    <w:p w14:paraId="74D68EE3" w14:textId="77777777" w:rsidR="00F603D1" w:rsidRPr="008E4B8F" w:rsidRDefault="00F603D1" w:rsidP="009A470E">
      <w:pPr>
        <w:pStyle w:val="HChG"/>
        <w:spacing w:line="240" w:lineRule="auto"/>
        <w:ind w:firstLine="0"/>
        <w:rPr>
          <w:color w:val="000000" w:themeColor="text1"/>
          <w:sz w:val="24"/>
          <w:szCs w:val="24"/>
        </w:rPr>
      </w:pPr>
      <w:r w:rsidRPr="008E4B8F">
        <w:rPr>
          <w:bCs/>
          <w:color w:val="000000" w:themeColor="text1"/>
          <w:sz w:val="24"/>
          <w:szCs w:val="24"/>
          <w:lang w:val="zh-CN"/>
        </w:rPr>
        <w:t>临时议程和说明</w:t>
      </w:r>
      <w:r w:rsidRPr="008E4B8F">
        <w:rPr>
          <w:rStyle w:val="ac"/>
          <w:color w:val="000000" w:themeColor="text1"/>
          <w:sz w:val="24"/>
          <w:szCs w:val="24"/>
          <w:lang w:val="zh-CN"/>
        </w:rPr>
        <w:footnoteReference w:customMarkFollows="1" w:id="1"/>
        <w:t>†</w:t>
      </w:r>
    </w:p>
    <w:p w14:paraId="66349858" w14:textId="49C6AF47" w:rsidR="00F603D1" w:rsidRPr="008E4B8F" w:rsidRDefault="00F603D1" w:rsidP="009A470E">
      <w:pPr>
        <w:keepNext/>
        <w:keepLines/>
        <w:spacing w:before="360" w:after="240" w:line="240" w:lineRule="auto"/>
        <w:ind w:left="1134" w:right="1134"/>
        <w:rPr>
          <w:b/>
          <w:color w:val="000000" w:themeColor="text1"/>
          <w:sz w:val="24"/>
          <w:szCs w:val="24"/>
        </w:rPr>
      </w:pPr>
      <w:r w:rsidRPr="008E4B8F">
        <w:rPr>
          <w:b/>
          <w:color w:val="000000" w:themeColor="text1"/>
          <w:sz w:val="24"/>
          <w:szCs w:val="24"/>
          <w:lang w:val="zh-CN"/>
        </w:rPr>
        <w:t>执行秘书的说明</w:t>
      </w:r>
      <w:r w:rsidRPr="008E4B8F">
        <w:rPr>
          <w:rStyle w:val="ac"/>
          <w:color w:val="000000" w:themeColor="text1"/>
          <w:sz w:val="24"/>
          <w:szCs w:val="24"/>
          <w:lang w:val="zh-CN"/>
        </w:rPr>
        <w:footnoteReference w:customMarkFollows="1" w:id="2"/>
        <w:t>*</w:t>
      </w:r>
      <w:r w:rsidRPr="008E4B8F">
        <w:rPr>
          <w:bCs/>
          <w:color w:val="000000" w:themeColor="text1"/>
          <w:sz w:val="24"/>
          <w:szCs w:val="24"/>
          <w:lang w:val="zh-CN"/>
        </w:rPr>
        <w:t>，</w:t>
      </w:r>
      <w:r w:rsidR="00934C43" w:rsidRPr="008E4B8F">
        <w:rPr>
          <w:rStyle w:val="ac"/>
          <w:color w:val="000000" w:themeColor="text1"/>
          <w:sz w:val="24"/>
          <w:szCs w:val="24"/>
          <w:lang w:val="zh-CN"/>
        </w:rPr>
        <w:footnoteReference w:customMarkFollows="1" w:id="3"/>
        <w:t>*</w:t>
      </w:r>
      <w:r w:rsidR="00934C43" w:rsidRPr="008E4B8F">
        <w:rPr>
          <w:bCs/>
          <w:color w:val="000000" w:themeColor="text1"/>
          <w:sz w:val="24"/>
          <w:szCs w:val="24"/>
          <w:lang w:val="zh-CN"/>
        </w:rPr>
        <w:t xml:space="preserve">, </w:t>
      </w:r>
      <w:r w:rsidRPr="008E4B8F">
        <w:rPr>
          <w:rStyle w:val="ac"/>
          <w:b/>
          <w:color w:val="000000" w:themeColor="text1"/>
          <w:sz w:val="24"/>
          <w:szCs w:val="24"/>
          <w:lang w:val="zh-CN"/>
        </w:rPr>
        <w:footnoteReference w:id="4"/>
      </w:r>
    </w:p>
    <w:p w14:paraId="0AC547CE" w14:textId="6879BB65" w:rsidR="00F603D1" w:rsidRPr="008E4B8F" w:rsidRDefault="00F603D1" w:rsidP="009A470E">
      <w:pPr>
        <w:keepNext/>
        <w:keepLines/>
        <w:tabs>
          <w:tab w:val="left" w:pos="1135"/>
        </w:tabs>
        <w:spacing w:before="360" w:after="240" w:line="240" w:lineRule="auto"/>
        <w:ind w:left="1135" w:right="1134" w:hanging="284"/>
        <w:rPr>
          <w:b/>
          <w:color w:val="000000" w:themeColor="text1"/>
          <w:sz w:val="24"/>
          <w:szCs w:val="24"/>
        </w:rPr>
      </w:pPr>
      <w:r w:rsidRPr="008E4B8F">
        <w:rPr>
          <w:b/>
          <w:bCs/>
          <w:color w:val="000000" w:themeColor="text1"/>
          <w:sz w:val="24"/>
          <w:szCs w:val="24"/>
          <w:lang w:val="zh-CN"/>
        </w:rPr>
        <w:t>一</w:t>
      </w:r>
      <w:r w:rsidRPr="008E4B8F">
        <w:rPr>
          <w:b/>
          <w:bCs/>
          <w:color w:val="000000" w:themeColor="text1"/>
          <w:sz w:val="24"/>
          <w:szCs w:val="24"/>
          <w:lang w:val="zh-CN"/>
        </w:rPr>
        <w:t>.</w:t>
      </w:r>
      <w:r w:rsidRPr="008E4B8F">
        <w:rPr>
          <w:color w:val="000000" w:themeColor="text1"/>
          <w:sz w:val="24"/>
          <w:szCs w:val="24"/>
          <w:lang w:val="zh-CN"/>
        </w:rPr>
        <w:tab/>
      </w:r>
      <w:r w:rsidRPr="008E4B8F">
        <w:rPr>
          <w:color w:val="000000" w:themeColor="text1"/>
          <w:sz w:val="24"/>
          <w:szCs w:val="24"/>
          <w:lang w:val="zh-CN"/>
        </w:rPr>
        <w:tab/>
      </w:r>
      <w:r w:rsidRPr="008E4B8F">
        <w:rPr>
          <w:b/>
          <w:bCs/>
          <w:color w:val="000000" w:themeColor="text1"/>
          <w:sz w:val="24"/>
          <w:szCs w:val="24"/>
          <w:lang w:val="zh-CN"/>
        </w:rPr>
        <w:t>临时议程</w:t>
      </w:r>
      <w:r w:rsidR="00C53970" w:rsidRPr="008E4B8F">
        <w:rPr>
          <w:rStyle w:val="ac"/>
          <w:color w:val="000000" w:themeColor="text1"/>
          <w:sz w:val="24"/>
          <w:szCs w:val="24"/>
          <w:lang w:val="zh-CN"/>
        </w:rPr>
        <w:footnoteReference w:id="5"/>
      </w:r>
      <w:r w:rsidR="00C53970" w:rsidRPr="008E4B8F">
        <w:rPr>
          <w:rFonts w:hint="eastAsia"/>
          <w:b/>
          <w:bCs/>
          <w:color w:val="000000" w:themeColor="text1"/>
          <w:sz w:val="24"/>
          <w:szCs w:val="24"/>
          <w:vertAlign w:val="superscript"/>
          <w:lang w:val="zh-CN"/>
        </w:rPr>
        <w:t>,</w:t>
      </w:r>
      <w:r w:rsidR="00C53970" w:rsidRPr="008E4B8F">
        <w:rPr>
          <w:b/>
          <w:bCs/>
          <w:color w:val="000000" w:themeColor="text1"/>
          <w:sz w:val="24"/>
          <w:szCs w:val="24"/>
          <w:vertAlign w:val="superscript"/>
          <w:lang w:val="zh-CN"/>
        </w:rPr>
        <w:t xml:space="preserve"> </w:t>
      </w:r>
      <w:r w:rsidRPr="008E4B8F">
        <w:rPr>
          <w:rStyle w:val="ac"/>
          <w:b/>
          <w:color w:val="000000" w:themeColor="text1"/>
          <w:sz w:val="24"/>
          <w:szCs w:val="24"/>
          <w:lang w:val="zh-CN"/>
        </w:rPr>
        <w:footnoteReference w:id="6"/>
      </w:r>
      <w:r w:rsidRPr="008E4B8F">
        <w:rPr>
          <w:rFonts w:hint="eastAsia"/>
          <w:b/>
          <w:bCs/>
          <w:color w:val="000000" w:themeColor="text1"/>
          <w:sz w:val="24"/>
          <w:szCs w:val="24"/>
          <w:vertAlign w:val="superscript"/>
          <w:lang w:val="zh-CN"/>
        </w:rPr>
        <w:t>,</w:t>
      </w:r>
      <w:r w:rsidRPr="008E4B8F">
        <w:rPr>
          <w:rStyle w:val="10"/>
          <w:rFonts w:eastAsia="宋体"/>
          <w:color w:val="000000" w:themeColor="text1"/>
          <w:sz w:val="24"/>
          <w:szCs w:val="24"/>
          <w:lang w:val="zh-CN"/>
        </w:rPr>
        <w:t xml:space="preserve"> </w:t>
      </w:r>
      <w:r w:rsidRPr="008E4B8F">
        <w:rPr>
          <w:rStyle w:val="ac"/>
          <w:color w:val="000000" w:themeColor="text1"/>
          <w:sz w:val="24"/>
          <w:szCs w:val="24"/>
          <w:lang w:val="zh-CN"/>
        </w:rPr>
        <w:footnoteReference w:id="7"/>
      </w:r>
      <w:r w:rsidR="00085ED2" w:rsidRPr="008E4B8F">
        <w:rPr>
          <w:rStyle w:val="10"/>
          <w:rFonts w:eastAsia="宋体"/>
          <w:color w:val="000000" w:themeColor="text1"/>
          <w:sz w:val="24"/>
          <w:szCs w:val="24"/>
          <w:vertAlign w:val="superscript"/>
          <w:lang w:val="zh-CN"/>
        </w:rPr>
        <w:t>,</w:t>
      </w:r>
      <w:r w:rsidR="00085ED2" w:rsidRPr="008E4B8F">
        <w:rPr>
          <w:rStyle w:val="30"/>
          <w:rFonts w:eastAsia="宋体"/>
          <w:color w:val="000000" w:themeColor="text1"/>
          <w:sz w:val="24"/>
          <w:szCs w:val="24"/>
          <w:vertAlign w:val="superscript"/>
          <w:lang w:val="zh-CN"/>
        </w:rPr>
        <w:t xml:space="preserve"> </w:t>
      </w:r>
    </w:p>
    <w:p w14:paraId="5503E1D6" w14:textId="77777777" w:rsidR="00E92578" w:rsidRPr="008E4B8F" w:rsidRDefault="00E92578" w:rsidP="009A470E">
      <w:pPr>
        <w:pStyle w:val="SingleTxtGC"/>
        <w:spacing w:line="240" w:lineRule="auto"/>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1.</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会议开幕。</w:t>
      </w:r>
    </w:p>
    <w:p w14:paraId="10FBBA7E" w14:textId="77777777" w:rsidR="00E92578" w:rsidRPr="008E4B8F" w:rsidRDefault="00E92578" w:rsidP="009A470E">
      <w:pPr>
        <w:pStyle w:val="SingleTxtGC"/>
        <w:spacing w:line="240" w:lineRule="auto"/>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2.</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组织事项：</w:t>
      </w:r>
    </w:p>
    <w:p w14:paraId="242E2EE5" w14:textId="77777777" w:rsidR="00E92578" w:rsidRPr="008E4B8F" w:rsidRDefault="00E92578" w:rsidP="009A470E">
      <w:pPr>
        <w:pStyle w:val="SingleTxtGC"/>
        <w:spacing w:line="240" w:lineRule="auto"/>
        <w:ind w:left="1554"/>
        <w:rPr>
          <w:rFonts w:ascii="Time New Roman" w:hAnsi="Time New Roman" w:hint="eastAsia"/>
          <w:iCs/>
          <w:color w:val="000000" w:themeColor="text1"/>
          <w:sz w:val="24"/>
          <w:szCs w:val="24"/>
        </w:rPr>
      </w:pPr>
      <w:bookmarkStart w:id="1" w:name="_Hlk170745285"/>
      <w:r w:rsidRPr="008E4B8F">
        <w:rPr>
          <w:rFonts w:ascii="Time New Roman" w:hAnsi="Time New Roman" w:hint="eastAsia"/>
          <w:iCs/>
          <w:color w:val="000000" w:themeColor="text1"/>
          <w:sz w:val="24"/>
          <w:szCs w:val="24"/>
        </w:rPr>
        <w:t>(a)</w:t>
      </w:r>
      <w:r w:rsidRPr="008E4B8F">
        <w:rPr>
          <w:rFonts w:ascii="Time New Roman" w:hAnsi="Time New Roman" w:hint="eastAsia"/>
          <w:iCs/>
          <w:color w:val="000000" w:themeColor="text1"/>
          <w:sz w:val="24"/>
          <w:szCs w:val="24"/>
        </w:rPr>
        <w:tab/>
      </w:r>
      <w:r w:rsidRPr="008E4B8F">
        <w:rPr>
          <w:rFonts w:ascii="Time New Roman" w:hAnsi="Time New Roman" w:hint="eastAsia"/>
          <w:color w:val="000000" w:themeColor="text1"/>
          <w:sz w:val="24"/>
          <w:szCs w:val="24"/>
          <w:lang w:val="zh-CN"/>
        </w:rPr>
        <w:t>通过议程；</w:t>
      </w:r>
    </w:p>
    <w:bookmarkEnd w:id="1"/>
    <w:p w14:paraId="1AC9C6BC" w14:textId="77777777" w:rsidR="00E92578" w:rsidRPr="008E4B8F" w:rsidRDefault="00E92578" w:rsidP="009A470E">
      <w:pPr>
        <w:pStyle w:val="SingleTxtGC"/>
        <w:spacing w:line="240" w:lineRule="auto"/>
        <w:ind w:left="1554"/>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(b)</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选举主席以外的主席团成员；</w:t>
      </w:r>
    </w:p>
    <w:p w14:paraId="49D9CEF9" w14:textId="77777777" w:rsidR="00E92578" w:rsidRPr="008E4B8F" w:rsidRDefault="00E92578" w:rsidP="009A470E">
      <w:pPr>
        <w:pStyle w:val="SingleTxtGC"/>
        <w:spacing w:line="240" w:lineRule="auto"/>
        <w:ind w:left="1554"/>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(c)</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安排会议工作；</w:t>
      </w:r>
    </w:p>
    <w:p w14:paraId="43E5F488" w14:textId="77777777" w:rsidR="00E92578" w:rsidRPr="008E4B8F" w:rsidRDefault="00E92578" w:rsidP="009A470E">
      <w:pPr>
        <w:pStyle w:val="SingleTxtGC"/>
        <w:spacing w:line="240" w:lineRule="auto"/>
        <w:ind w:left="1554"/>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(d)</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授权活动。</w:t>
      </w:r>
    </w:p>
    <w:p w14:paraId="67E2E995" w14:textId="77777777" w:rsidR="00E92578" w:rsidRPr="008E4B8F" w:rsidRDefault="00E92578" w:rsidP="009A470E">
      <w:pPr>
        <w:pStyle w:val="SingleTxtGC"/>
        <w:spacing w:line="240" w:lineRule="auto"/>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3.</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与全球盘点有关的事项：全球盘点总体进程的程序和后勤要素。</w:t>
      </w:r>
      <w:r w:rsidRPr="008E4B8F">
        <w:rPr>
          <w:rFonts w:ascii="Time New Roman" w:hAnsi="Time New Roman" w:hint="eastAsia"/>
          <w:color w:val="000000" w:themeColor="text1"/>
          <w:sz w:val="24"/>
          <w:szCs w:val="24"/>
          <w:lang w:val="zh-CN"/>
        </w:rPr>
        <w:t>*</w:t>
      </w:r>
    </w:p>
    <w:p w14:paraId="0727F3B7" w14:textId="77777777" w:rsidR="00E92578" w:rsidRPr="008E4B8F" w:rsidRDefault="00E92578" w:rsidP="009A470E">
      <w:pPr>
        <w:pStyle w:val="SingleTxtGC"/>
        <w:spacing w:line="240" w:lineRule="auto"/>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4.</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研究和系统观测。</w:t>
      </w:r>
    </w:p>
    <w:p w14:paraId="22BD6D41" w14:textId="77777777" w:rsidR="00E92578" w:rsidRPr="008E4B8F" w:rsidRDefault="00E92578" w:rsidP="009A470E">
      <w:pPr>
        <w:pStyle w:val="SingleTxtGC"/>
        <w:spacing w:line="240" w:lineRule="auto"/>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5.</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与适应有关的事项：</w:t>
      </w:r>
    </w:p>
    <w:p w14:paraId="58150BD0" w14:textId="77777777" w:rsidR="00E92578" w:rsidRPr="008E4B8F" w:rsidRDefault="00E92578" w:rsidP="009A470E">
      <w:pPr>
        <w:pStyle w:val="SingleTxtGC"/>
        <w:spacing w:line="240" w:lineRule="auto"/>
        <w:ind w:left="1554"/>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(a)</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与全球适应目标有关的事项；</w:t>
      </w:r>
      <w:r w:rsidRPr="008E4B8F">
        <w:rPr>
          <w:rFonts w:ascii="Time New Roman" w:hAnsi="Time New Roman" w:hint="eastAsia"/>
          <w:color w:val="000000" w:themeColor="text1"/>
          <w:sz w:val="24"/>
          <w:szCs w:val="24"/>
          <w:lang w:val="zh-CN"/>
        </w:rPr>
        <w:t>*</w:t>
      </w:r>
    </w:p>
    <w:p w14:paraId="3A73030E" w14:textId="77777777" w:rsidR="00E92578" w:rsidRPr="008E4B8F" w:rsidRDefault="00E92578" w:rsidP="009A470E">
      <w:pPr>
        <w:pStyle w:val="SingleTxtGC"/>
        <w:spacing w:line="240" w:lineRule="auto"/>
        <w:ind w:left="1554"/>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lastRenderedPageBreak/>
        <w:t>(b)</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适应委员会的报告；</w:t>
      </w:r>
      <w:r w:rsidRPr="008E4B8F">
        <w:rPr>
          <w:rFonts w:ascii="Time New Roman" w:hAnsi="Time New Roman" w:hint="eastAsia"/>
          <w:color w:val="000000" w:themeColor="text1"/>
          <w:sz w:val="24"/>
          <w:szCs w:val="24"/>
          <w:lang w:val="zh-CN"/>
        </w:rPr>
        <w:t>*</w:t>
      </w:r>
    </w:p>
    <w:p w14:paraId="6948F76A" w14:textId="77777777" w:rsidR="00E92578" w:rsidRPr="008E4B8F" w:rsidRDefault="00E92578" w:rsidP="009A470E">
      <w:pPr>
        <w:pStyle w:val="SingleTxtGC"/>
        <w:spacing w:line="240" w:lineRule="auto"/>
        <w:ind w:left="1554"/>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(c)</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审评适应委员会的进展、成效和业绩。</w:t>
      </w:r>
      <w:r w:rsidRPr="008E4B8F">
        <w:rPr>
          <w:rFonts w:ascii="Time New Roman" w:hAnsi="Time New Roman" w:hint="eastAsia"/>
          <w:color w:val="000000" w:themeColor="text1"/>
          <w:sz w:val="24"/>
          <w:szCs w:val="24"/>
          <w:lang w:val="zh-CN"/>
        </w:rPr>
        <w:t>*</w:t>
      </w:r>
    </w:p>
    <w:p w14:paraId="2F489AB7" w14:textId="77777777" w:rsidR="00E92578" w:rsidRPr="008E4B8F" w:rsidRDefault="00E92578" w:rsidP="009A470E">
      <w:pPr>
        <w:pStyle w:val="SingleTxtGC"/>
        <w:spacing w:line="240" w:lineRule="auto"/>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6.</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气候变化影响相关损失和损害华沙国际机制：</w:t>
      </w:r>
    </w:p>
    <w:p w14:paraId="0F6425F7" w14:textId="5C42E81D" w:rsidR="00E92578" w:rsidRPr="008E4B8F" w:rsidRDefault="00E92578" w:rsidP="009A470E">
      <w:pPr>
        <w:pStyle w:val="SingleTxtGC"/>
        <w:spacing w:line="240" w:lineRule="auto"/>
        <w:ind w:left="1985" w:hanging="431"/>
        <w:rPr>
          <w:rFonts w:ascii="Time New Roman" w:hAnsi="Time New Roman" w:hint="eastAsia"/>
          <w:color w:val="000000" w:themeColor="text1"/>
          <w:sz w:val="24"/>
          <w:szCs w:val="24"/>
        </w:rPr>
      </w:pPr>
      <w:bookmarkStart w:id="2" w:name="_Hlk173447019"/>
      <w:r w:rsidRPr="008E4B8F">
        <w:rPr>
          <w:rFonts w:ascii="Time New Roman" w:hAnsi="Time New Roman" w:hint="eastAsia"/>
          <w:color w:val="000000" w:themeColor="text1"/>
          <w:sz w:val="24"/>
          <w:szCs w:val="24"/>
        </w:rPr>
        <w:t>(a)</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气候变化影响相关损失和损害华沙国际机制执行委员会</w:t>
      </w:r>
      <w:r w:rsidR="00B8363F" w:rsidRPr="008E4B8F">
        <w:rPr>
          <w:rFonts w:ascii="Time New Roman" w:hAnsi="Time New Roman" w:hint="eastAsia"/>
          <w:color w:val="000000" w:themeColor="text1"/>
          <w:sz w:val="24"/>
          <w:szCs w:val="24"/>
          <w:lang w:val="zh-CN"/>
        </w:rPr>
        <w:t>与</w:t>
      </w:r>
      <w:r w:rsidRPr="008E4B8F">
        <w:rPr>
          <w:rFonts w:ascii="Time New Roman" w:hAnsi="Time New Roman" w:hint="eastAsia"/>
          <w:color w:val="000000" w:themeColor="text1"/>
          <w:sz w:val="24"/>
          <w:szCs w:val="24"/>
          <w:lang w:val="zh-CN"/>
        </w:rPr>
        <w:t>避免、尽量减轻和处理气候变化不利影响相关损失和损害问题圣地亚哥网络的联合年度报告；</w:t>
      </w:r>
      <w:r w:rsidRPr="008E4B8F">
        <w:rPr>
          <w:rFonts w:ascii="Time New Roman" w:hAnsi="Time New Roman" w:hint="eastAsia"/>
          <w:color w:val="000000" w:themeColor="text1"/>
          <w:sz w:val="24"/>
          <w:szCs w:val="24"/>
          <w:lang w:val="zh-CN"/>
        </w:rPr>
        <w:t>*</w:t>
      </w:r>
    </w:p>
    <w:bookmarkEnd w:id="2"/>
    <w:p w14:paraId="10113326" w14:textId="77777777" w:rsidR="00E92578" w:rsidRPr="008E4B8F" w:rsidRDefault="00E92578" w:rsidP="009A470E">
      <w:pPr>
        <w:pStyle w:val="SingleTxtGC"/>
        <w:spacing w:line="240" w:lineRule="auto"/>
        <w:ind w:left="1985" w:hanging="431"/>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(b)</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气候变化影响相关损失和损害华沙国际机制</w:t>
      </w:r>
      <w:r w:rsidRPr="008E4B8F">
        <w:rPr>
          <w:rFonts w:ascii="Time New Roman" w:hAnsi="Time New Roman" w:hint="eastAsia"/>
          <w:color w:val="000000" w:themeColor="text1"/>
          <w:sz w:val="24"/>
          <w:szCs w:val="24"/>
          <w:lang w:val="zh-CN"/>
        </w:rPr>
        <w:t>2024</w:t>
      </w:r>
      <w:r w:rsidRPr="008E4B8F">
        <w:rPr>
          <w:rFonts w:ascii="Time New Roman" w:hAnsi="Time New Roman" w:hint="eastAsia"/>
          <w:color w:val="000000" w:themeColor="text1"/>
          <w:sz w:val="24"/>
          <w:szCs w:val="24"/>
          <w:lang w:val="zh-CN"/>
        </w:rPr>
        <w:t>年审评。</w:t>
      </w:r>
      <w:r w:rsidRPr="008E4B8F">
        <w:rPr>
          <w:rFonts w:ascii="Time New Roman" w:hAnsi="Time New Roman" w:hint="eastAsia"/>
          <w:color w:val="000000" w:themeColor="text1"/>
          <w:sz w:val="24"/>
          <w:szCs w:val="24"/>
          <w:lang w:val="zh-CN"/>
        </w:rPr>
        <w:t>*</w:t>
      </w:r>
    </w:p>
    <w:p w14:paraId="7EE3F80A" w14:textId="77777777" w:rsidR="00E92578" w:rsidRPr="008E4B8F" w:rsidRDefault="00E92578" w:rsidP="009A470E">
      <w:pPr>
        <w:pStyle w:val="SingleTxtGC"/>
        <w:spacing w:line="240" w:lineRule="auto"/>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7.</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沙姆沙伊赫减缓力度和实施工作方案。</w:t>
      </w:r>
      <w:r w:rsidRPr="008E4B8F">
        <w:rPr>
          <w:rFonts w:ascii="Time New Roman" w:hAnsi="Time New Roman" w:hint="eastAsia"/>
          <w:color w:val="000000" w:themeColor="text1"/>
          <w:sz w:val="24"/>
          <w:szCs w:val="24"/>
          <w:lang w:val="zh-CN"/>
        </w:rPr>
        <w:t>*</w:t>
      </w:r>
    </w:p>
    <w:p w14:paraId="0AAFA387" w14:textId="77777777" w:rsidR="00E92578" w:rsidRPr="008E4B8F" w:rsidRDefault="00E92578" w:rsidP="009A470E">
      <w:pPr>
        <w:pStyle w:val="SingleTxtGC"/>
        <w:spacing w:line="240" w:lineRule="auto"/>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8.</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阿拉伯联合酋长国公正转型工作方案。</w:t>
      </w:r>
      <w:r w:rsidRPr="008E4B8F">
        <w:rPr>
          <w:rFonts w:ascii="Time New Roman" w:hAnsi="Time New Roman" w:hint="eastAsia"/>
          <w:color w:val="000000" w:themeColor="text1"/>
          <w:sz w:val="24"/>
          <w:szCs w:val="24"/>
          <w:lang w:val="zh-CN"/>
        </w:rPr>
        <w:t>*</w:t>
      </w:r>
    </w:p>
    <w:p w14:paraId="0F212A51" w14:textId="77777777" w:rsidR="00E92578" w:rsidRPr="008E4B8F" w:rsidRDefault="00E92578" w:rsidP="009A470E">
      <w:pPr>
        <w:pStyle w:val="SingleTxtGC"/>
        <w:spacing w:line="240" w:lineRule="auto"/>
        <w:ind w:left="1565" w:hanging="431"/>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9.</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与服务于《公约》、《京都议定书》和《巴黎协定》的实施应对措施的影响问题论坛有关的事项。</w:t>
      </w:r>
      <w:r w:rsidRPr="008E4B8F">
        <w:rPr>
          <w:rFonts w:ascii="Time New Roman" w:hAnsi="Time New Roman" w:hint="eastAsia"/>
          <w:color w:val="000000" w:themeColor="text1"/>
          <w:sz w:val="24"/>
          <w:szCs w:val="24"/>
          <w:lang w:val="zh-CN"/>
        </w:rPr>
        <w:t>*</w:t>
      </w:r>
    </w:p>
    <w:p w14:paraId="066128B7" w14:textId="77777777" w:rsidR="00E92578" w:rsidRPr="008E4B8F" w:rsidRDefault="00E92578" w:rsidP="009A470E">
      <w:pPr>
        <w:pStyle w:val="SingleTxtGC"/>
        <w:spacing w:line="240" w:lineRule="auto"/>
        <w:ind w:left="1565" w:hanging="431"/>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10.</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关于开展农业和粮食安全气候行动的沙姆沙伊赫联合工作。</w:t>
      </w:r>
      <w:r w:rsidRPr="008E4B8F">
        <w:rPr>
          <w:rFonts w:ascii="Time New Roman" w:hAnsi="Time New Roman" w:hint="eastAsia"/>
          <w:color w:val="000000" w:themeColor="text1"/>
          <w:sz w:val="24"/>
          <w:szCs w:val="24"/>
          <w:lang w:val="zh-CN"/>
        </w:rPr>
        <w:t>*</w:t>
      </w:r>
    </w:p>
    <w:p w14:paraId="5863AC4D" w14:textId="77777777" w:rsidR="00E92578" w:rsidRPr="008E4B8F" w:rsidRDefault="00E92578" w:rsidP="009A470E">
      <w:pPr>
        <w:pStyle w:val="SingleTxtGC"/>
        <w:spacing w:line="240" w:lineRule="auto"/>
        <w:ind w:left="1565" w:hanging="431"/>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11.</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与技术开发和转让有关的事项：技术执行委员会及气候技术中心和网络的联合年度报告。</w:t>
      </w:r>
      <w:r w:rsidRPr="008E4B8F">
        <w:rPr>
          <w:rFonts w:ascii="Time New Roman" w:hAnsi="Time New Roman" w:hint="eastAsia"/>
          <w:color w:val="000000" w:themeColor="text1"/>
          <w:sz w:val="24"/>
          <w:szCs w:val="24"/>
          <w:lang w:val="zh-CN"/>
        </w:rPr>
        <w:t>*</w:t>
      </w:r>
    </w:p>
    <w:p w14:paraId="02D5EC2E" w14:textId="77777777" w:rsidR="00E92578" w:rsidRPr="008E4B8F" w:rsidRDefault="00E92578" w:rsidP="009A470E">
      <w:pPr>
        <w:pStyle w:val="SingleTxtGC"/>
        <w:spacing w:line="240" w:lineRule="auto"/>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12.</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与清洁发展机制的运作有关的事项。</w:t>
      </w:r>
    </w:p>
    <w:p w14:paraId="63D24AE5" w14:textId="09426B5D" w:rsidR="00E92578" w:rsidRPr="008E4B8F" w:rsidRDefault="00E92578" w:rsidP="009A470E">
      <w:pPr>
        <w:pStyle w:val="SingleTxtGC"/>
        <w:spacing w:line="240" w:lineRule="auto"/>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13.</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与《巴黎协定》第六条有关的事项：</w:t>
      </w:r>
      <w:r w:rsidR="00CB31B4" w:rsidRPr="008E4B8F">
        <w:rPr>
          <w:rFonts w:ascii="Time New Roman" w:hAnsi="Time New Roman" w:hint="eastAsia"/>
          <w:color w:val="000000" w:themeColor="text1"/>
          <w:sz w:val="24"/>
          <w:szCs w:val="24"/>
        </w:rPr>
        <w:t xml:space="preserve"> </w:t>
      </w:r>
    </w:p>
    <w:p w14:paraId="15901727" w14:textId="77777777" w:rsidR="00E92578" w:rsidRPr="008E4B8F" w:rsidRDefault="00E92578" w:rsidP="009A470E">
      <w:pPr>
        <w:pStyle w:val="SingleTxtGC"/>
        <w:spacing w:line="240" w:lineRule="auto"/>
        <w:ind w:left="1985" w:hanging="431"/>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(a)</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第</w:t>
      </w:r>
      <w:hyperlink r:id="rId13" w:history="1">
        <w:r w:rsidRPr="008E4B8F">
          <w:rPr>
            <w:rStyle w:val="a6"/>
            <w:color w:val="000000" w:themeColor="text1"/>
            <w:sz w:val="24"/>
            <w:szCs w:val="24"/>
          </w:rPr>
          <w:t>2/CMA.3</w:t>
        </w:r>
      </w:hyperlink>
      <w:r w:rsidRPr="008E4B8F">
        <w:rPr>
          <w:rFonts w:ascii="Time New Roman" w:hAnsi="Time New Roman" w:hint="eastAsia"/>
          <w:color w:val="000000" w:themeColor="text1"/>
          <w:sz w:val="24"/>
          <w:szCs w:val="24"/>
          <w:lang w:val="zh-CN"/>
        </w:rPr>
        <w:t>号决定所载关于《巴黎协定》第六条第二款所述合作方法的指南；</w:t>
      </w:r>
    </w:p>
    <w:p w14:paraId="53D4E31F" w14:textId="5CE3791F" w:rsidR="00E92578" w:rsidRPr="008E4B8F" w:rsidRDefault="00E92578" w:rsidP="009A470E">
      <w:pPr>
        <w:pStyle w:val="SingleTxtGC"/>
        <w:spacing w:line="240" w:lineRule="auto"/>
        <w:ind w:left="1985" w:hanging="431"/>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(b)</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第</w:t>
      </w:r>
      <w:hyperlink r:id="rId14" w:history="1">
        <w:r w:rsidRPr="008E4B8F">
          <w:rPr>
            <w:rStyle w:val="a6"/>
            <w:color w:val="000000" w:themeColor="text1"/>
            <w:sz w:val="24"/>
            <w:szCs w:val="24"/>
          </w:rPr>
          <w:t>3/CMA.3</w:t>
        </w:r>
      </w:hyperlink>
      <w:r w:rsidRPr="008E4B8F">
        <w:rPr>
          <w:rFonts w:ascii="Time New Roman" w:hAnsi="Time New Roman" w:hint="eastAsia"/>
          <w:color w:val="000000" w:themeColor="text1"/>
          <w:sz w:val="24"/>
          <w:szCs w:val="24"/>
          <w:lang w:val="zh-CN"/>
        </w:rPr>
        <w:t>号决定所述根据《巴黎协定》第六条第四款所建立机制的规则、模式和程序；</w:t>
      </w:r>
      <w:r w:rsidR="00CB31B4" w:rsidRPr="008E4B8F">
        <w:rPr>
          <w:rFonts w:ascii="Time New Roman" w:hAnsi="Time New Roman" w:hint="eastAsia"/>
          <w:color w:val="000000" w:themeColor="text1"/>
          <w:sz w:val="24"/>
          <w:szCs w:val="24"/>
        </w:rPr>
        <w:t xml:space="preserve"> </w:t>
      </w:r>
    </w:p>
    <w:p w14:paraId="2919FFB1" w14:textId="77777777" w:rsidR="00E92578" w:rsidRPr="008E4B8F" w:rsidRDefault="00E92578" w:rsidP="009A470E">
      <w:pPr>
        <w:pStyle w:val="SingleTxtGC"/>
        <w:spacing w:line="240" w:lineRule="auto"/>
        <w:ind w:left="1985" w:hanging="431"/>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(c)</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第</w:t>
      </w:r>
      <w:hyperlink r:id="rId15" w:history="1">
        <w:r w:rsidRPr="008E4B8F">
          <w:rPr>
            <w:rStyle w:val="a6"/>
            <w:color w:val="000000" w:themeColor="text1"/>
            <w:sz w:val="24"/>
            <w:szCs w:val="24"/>
          </w:rPr>
          <w:t>4/CMA.3</w:t>
        </w:r>
      </w:hyperlink>
      <w:r w:rsidRPr="008E4B8F">
        <w:rPr>
          <w:rFonts w:ascii="Time New Roman" w:hAnsi="Time New Roman" w:hint="eastAsia"/>
          <w:color w:val="000000" w:themeColor="text1"/>
          <w:sz w:val="24"/>
          <w:szCs w:val="24"/>
          <w:lang w:val="zh-CN"/>
        </w:rPr>
        <w:t>号决定所载《巴黎协定》第六条第八款所述非市场方法框架下的工作方案。</w:t>
      </w:r>
    </w:p>
    <w:p w14:paraId="65730490" w14:textId="77777777" w:rsidR="00E92578" w:rsidRPr="008E4B8F" w:rsidRDefault="00E92578" w:rsidP="009A470E">
      <w:pPr>
        <w:pStyle w:val="SingleTxtGC"/>
        <w:spacing w:line="240" w:lineRule="auto"/>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14.</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方法学问题：</w:t>
      </w:r>
    </w:p>
    <w:p w14:paraId="0882EB4C" w14:textId="77777777" w:rsidR="00E92578" w:rsidRPr="008E4B8F" w:rsidRDefault="00E92578" w:rsidP="009A470E">
      <w:pPr>
        <w:pStyle w:val="SingleTxtGC"/>
        <w:spacing w:line="240" w:lineRule="auto"/>
        <w:ind w:left="1985" w:hanging="431"/>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(a)</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温室气体数据接口；</w:t>
      </w:r>
    </w:p>
    <w:p w14:paraId="21897410" w14:textId="77777777" w:rsidR="00E92578" w:rsidRPr="008E4B8F" w:rsidRDefault="00E92578" w:rsidP="009A470E">
      <w:pPr>
        <w:pStyle w:val="SingleTxtGC"/>
        <w:spacing w:line="240" w:lineRule="auto"/>
        <w:ind w:left="1985" w:hanging="431"/>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(b)</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国际空运和海运所使用的燃料引起的排放；</w:t>
      </w:r>
    </w:p>
    <w:p w14:paraId="31365F28" w14:textId="77777777" w:rsidR="00E92578" w:rsidRPr="008E4B8F" w:rsidRDefault="00E92578" w:rsidP="009A470E">
      <w:pPr>
        <w:pStyle w:val="SingleTxtGC"/>
        <w:spacing w:line="240" w:lineRule="auto"/>
        <w:ind w:left="1985" w:hanging="431"/>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(c)</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强化透明度框架下的报告工具。</w:t>
      </w:r>
    </w:p>
    <w:p w14:paraId="0DED571A" w14:textId="77777777" w:rsidR="00E92578" w:rsidRPr="008E4B8F" w:rsidRDefault="00E92578" w:rsidP="009A470E">
      <w:pPr>
        <w:pStyle w:val="SingleTxtGC"/>
        <w:spacing w:line="240" w:lineRule="auto"/>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15.</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技术审评的年度报告：</w:t>
      </w:r>
    </w:p>
    <w:p w14:paraId="6533448E" w14:textId="77777777" w:rsidR="00E92578" w:rsidRPr="008E4B8F" w:rsidRDefault="00E92578" w:rsidP="009A470E">
      <w:pPr>
        <w:pStyle w:val="SingleTxtGC"/>
        <w:spacing w:line="240" w:lineRule="auto"/>
        <w:ind w:left="1985" w:hanging="431"/>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(a)</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《公约》附件一所列缔约方在两年期报告和国家信息通报中提交的信息的技术审评；</w:t>
      </w:r>
    </w:p>
    <w:p w14:paraId="7AD9D9B1" w14:textId="77777777" w:rsidR="00E92578" w:rsidRPr="008E4B8F" w:rsidRDefault="00E92578" w:rsidP="009A470E">
      <w:pPr>
        <w:pStyle w:val="SingleTxtGC"/>
        <w:spacing w:line="240" w:lineRule="auto"/>
        <w:ind w:left="1985" w:hanging="431"/>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(b)</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《公约》附件一所列缔约方温室气体清单技术审评；</w:t>
      </w:r>
    </w:p>
    <w:p w14:paraId="128160E7" w14:textId="77777777" w:rsidR="00E92578" w:rsidRPr="008E4B8F" w:rsidRDefault="00E92578" w:rsidP="009A470E">
      <w:pPr>
        <w:pStyle w:val="SingleTxtGC"/>
        <w:spacing w:line="240" w:lineRule="auto"/>
        <w:ind w:left="1985" w:hanging="431"/>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(c)</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附件一所列缔约方</w:t>
      </w:r>
      <w:r w:rsidRPr="008E4B8F">
        <w:rPr>
          <w:rStyle w:val="ac"/>
          <w:rFonts w:hint="eastAsia"/>
          <w:color w:val="000000" w:themeColor="text1"/>
          <w:sz w:val="24"/>
          <w:szCs w:val="24"/>
        </w:rPr>
        <w:footnoteReference w:id="8"/>
      </w:r>
      <w:r w:rsidRPr="008E4B8F">
        <w:rPr>
          <w:rFonts w:ascii="Time New Roman" w:hAnsi="Time New Roman"/>
          <w:color w:val="000000" w:themeColor="text1"/>
          <w:sz w:val="24"/>
          <w:szCs w:val="24"/>
        </w:rPr>
        <w:t xml:space="preserve"> </w:t>
      </w:r>
      <w:r w:rsidRPr="008E4B8F">
        <w:rPr>
          <w:rFonts w:ascii="Time New Roman" w:hAnsi="Time New Roman" w:hint="eastAsia"/>
          <w:color w:val="000000" w:themeColor="text1"/>
          <w:sz w:val="24"/>
          <w:szCs w:val="24"/>
          <w:lang w:val="zh-CN"/>
        </w:rPr>
        <w:t>报告的温室气体清单和其他信息技术审评。</w:t>
      </w:r>
    </w:p>
    <w:p w14:paraId="086F2C4D" w14:textId="77777777" w:rsidR="00E92578" w:rsidRPr="008E4B8F" w:rsidRDefault="00E92578" w:rsidP="009A470E">
      <w:pPr>
        <w:pStyle w:val="SingleTxtGC"/>
        <w:spacing w:line="240" w:lineRule="auto"/>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16.</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其他事项。</w:t>
      </w:r>
    </w:p>
    <w:p w14:paraId="2C034A29" w14:textId="77777777" w:rsidR="00E92578" w:rsidRPr="008E4B8F" w:rsidRDefault="00E92578" w:rsidP="009A470E">
      <w:pPr>
        <w:pStyle w:val="SingleTxtGC"/>
        <w:spacing w:line="240" w:lineRule="auto"/>
        <w:rPr>
          <w:rFonts w:ascii="Time New Roman" w:hAnsi="Time New Roman" w:hint="eastAsia"/>
          <w:color w:val="000000" w:themeColor="text1"/>
          <w:sz w:val="24"/>
          <w:szCs w:val="24"/>
        </w:rPr>
      </w:pPr>
      <w:r w:rsidRPr="008E4B8F">
        <w:rPr>
          <w:rFonts w:ascii="Time New Roman" w:hAnsi="Time New Roman" w:hint="eastAsia"/>
          <w:color w:val="000000" w:themeColor="text1"/>
          <w:sz w:val="24"/>
          <w:szCs w:val="24"/>
        </w:rPr>
        <w:t>17.</w:t>
      </w:r>
      <w:r w:rsidRPr="008E4B8F">
        <w:rPr>
          <w:rFonts w:ascii="Time New Roman" w:hAnsi="Time New Roman" w:hint="eastAsia"/>
          <w:color w:val="000000" w:themeColor="text1"/>
          <w:sz w:val="24"/>
          <w:szCs w:val="24"/>
        </w:rPr>
        <w:tab/>
      </w:r>
      <w:r w:rsidRPr="008E4B8F">
        <w:rPr>
          <w:rFonts w:ascii="Time New Roman" w:hAnsi="Time New Roman" w:hint="eastAsia"/>
          <w:color w:val="000000" w:themeColor="text1"/>
          <w:sz w:val="24"/>
          <w:szCs w:val="24"/>
          <w:lang w:val="zh-CN"/>
        </w:rPr>
        <w:t>会议闭幕和会议报告。</w:t>
      </w:r>
    </w:p>
    <w:p w14:paraId="1540C59D" w14:textId="77777777" w:rsidR="00E92578" w:rsidRPr="008E4B8F" w:rsidRDefault="00E92578" w:rsidP="009A470E">
      <w:pPr>
        <w:pStyle w:val="HChGC"/>
        <w:spacing w:line="240" w:lineRule="auto"/>
        <w:rPr>
          <w:color w:val="000000" w:themeColor="text1"/>
          <w:sz w:val="24"/>
          <w:szCs w:val="24"/>
        </w:rPr>
      </w:pPr>
      <w:r w:rsidRPr="008E4B8F">
        <w:rPr>
          <w:rFonts w:hint="eastAsia"/>
          <w:color w:val="000000" w:themeColor="text1"/>
          <w:sz w:val="24"/>
          <w:szCs w:val="24"/>
        </w:rPr>
        <w:lastRenderedPageBreak/>
        <w:tab/>
      </w:r>
      <w:r w:rsidRPr="008E4B8F">
        <w:rPr>
          <w:rFonts w:hint="eastAsia"/>
          <w:color w:val="000000" w:themeColor="text1"/>
          <w:sz w:val="24"/>
          <w:szCs w:val="24"/>
        </w:rPr>
        <w:t>二</w:t>
      </w:r>
      <w:r w:rsidRPr="008E4B8F">
        <w:rPr>
          <w:rFonts w:hint="eastAsia"/>
          <w:color w:val="000000" w:themeColor="text1"/>
          <w:sz w:val="24"/>
          <w:szCs w:val="24"/>
        </w:rPr>
        <w:t>.</w:t>
      </w:r>
      <w:r w:rsidRPr="008E4B8F">
        <w:rPr>
          <w:rFonts w:hint="eastAsia"/>
          <w:color w:val="000000" w:themeColor="text1"/>
          <w:sz w:val="24"/>
          <w:szCs w:val="24"/>
        </w:rPr>
        <w:tab/>
      </w:r>
      <w:r w:rsidRPr="008E4B8F">
        <w:rPr>
          <w:rFonts w:hint="eastAsia"/>
          <w:color w:val="000000" w:themeColor="text1"/>
          <w:sz w:val="24"/>
          <w:szCs w:val="24"/>
          <w:lang w:val="zh-CN"/>
        </w:rPr>
        <w:t>临时议程的说明</w:t>
      </w:r>
    </w:p>
    <w:p w14:paraId="72B6C06C" w14:textId="77777777" w:rsidR="00A601CF" w:rsidRPr="008E4B8F" w:rsidRDefault="00A601CF" w:rsidP="009A470E">
      <w:pPr>
        <w:tabs>
          <w:tab w:val="clear" w:pos="431"/>
        </w:tabs>
        <w:overflowPunct/>
        <w:adjustRightInd/>
        <w:snapToGrid/>
        <w:spacing w:line="240" w:lineRule="auto"/>
        <w:jc w:val="left"/>
        <w:rPr>
          <w:snapToGrid/>
          <w:color w:val="000000" w:themeColor="text1"/>
          <w:sz w:val="24"/>
          <w:szCs w:val="24"/>
          <w:lang w:val="zh-CN"/>
        </w:rPr>
      </w:pPr>
      <w:r w:rsidRPr="008E4B8F">
        <w:rPr>
          <w:color w:val="000000" w:themeColor="text1"/>
          <w:sz w:val="24"/>
          <w:szCs w:val="24"/>
          <w:lang w:val="zh-CN"/>
        </w:rPr>
        <w:br w:type="page"/>
      </w:r>
    </w:p>
    <w:p w14:paraId="2D4D3E1A" w14:textId="7BFAA1A4" w:rsidR="003D7C76" w:rsidRPr="008E4B8F" w:rsidRDefault="003D7C76" w:rsidP="009A470E">
      <w:pPr>
        <w:pStyle w:val="AnnoSingleTxtG"/>
        <w:numPr>
          <w:ilvl w:val="0"/>
          <w:numId w:val="0"/>
        </w:numPr>
        <w:tabs>
          <w:tab w:val="left" w:pos="1702"/>
        </w:tabs>
        <w:spacing w:line="240" w:lineRule="auto"/>
        <w:ind w:left="1702" w:hanging="567"/>
        <w:rPr>
          <w:rStyle w:val="ui-provider"/>
          <w:b/>
          <w:bCs/>
          <w:color w:val="000000" w:themeColor="text1"/>
          <w:sz w:val="24"/>
          <w:szCs w:val="24"/>
        </w:rPr>
      </w:pPr>
      <w:r w:rsidRPr="008E4B8F">
        <w:rPr>
          <w:rStyle w:val="ui-provider"/>
          <w:b/>
          <w:bCs/>
          <w:color w:val="000000" w:themeColor="text1"/>
          <w:sz w:val="24"/>
          <w:szCs w:val="24"/>
        </w:rPr>
        <w:lastRenderedPageBreak/>
        <w:t>过往议程项目</w:t>
      </w:r>
    </w:p>
    <w:p w14:paraId="3E36B5E3" w14:textId="77777777" w:rsidR="00750BD6" w:rsidRPr="008E4B8F" w:rsidRDefault="00750BD6" w:rsidP="009A470E">
      <w:pPr>
        <w:pStyle w:val="AnnoSingleTxtG"/>
        <w:numPr>
          <w:ilvl w:val="0"/>
          <w:numId w:val="0"/>
        </w:numPr>
        <w:tabs>
          <w:tab w:val="left" w:pos="1702"/>
        </w:tabs>
        <w:spacing w:line="240" w:lineRule="auto"/>
        <w:ind w:left="1702" w:hanging="567"/>
        <w:rPr>
          <w:b/>
          <w:bCs/>
          <w:color w:val="000000" w:themeColor="text1"/>
          <w:sz w:val="24"/>
          <w:szCs w:val="24"/>
          <w:lang w:val="zh-CN"/>
        </w:rPr>
      </w:pPr>
    </w:p>
    <w:p w14:paraId="1ED37E3D" w14:textId="4E1C4343" w:rsidR="00F603D1" w:rsidRPr="008E4B8F" w:rsidRDefault="00677DF8" w:rsidP="009A470E">
      <w:pPr>
        <w:pStyle w:val="AnnoSingleTxtG"/>
        <w:numPr>
          <w:ilvl w:val="0"/>
          <w:numId w:val="0"/>
        </w:numPr>
        <w:tabs>
          <w:tab w:val="left" w:pos="1702"/>
        </w:tabs>
        <w:spacing w:line="240" w:lineRule="auto"/>
        <w:ind w:left="1702" w:hanging="567"/>
        <w:rPr>
          <w:color w:val="000000" w:themeColor="text1"/>
          <w:sz w:val="24"/>
          <w:szCs w:val="24"/>
        </w:rPr>
      </w:pPr>
      <w:r w:rsidRPr="008E4B8F">
        <w:rPr>
          <w:rFonts w:hint="eastAsia"/>
          <w:color w:val="000000" w:themeColor="text1"/>
          <w:sz w:val="24"/>
          <w:szCs w:val="24"/>
          <w:lang w:val="zh-CN"/>
        </w:rPr>
        <w:t>1</w:t>
      </w:r>
      <w:r w:rsidR="00F603D1" w:rsidRPr="008E4B8F">
        <w:rPr>
          <w:color w:val="000000" w:themeColor="text1"/>
          <w:sz w:val="24"/>
          <w:szCs w:val="24"/>
          <w:lang w:val="zh-CN"/>
        </w:rPr>
        <w:t>.</w:t>
      </w:r>
      <w:r w:rsidR="00F603D1" w:rsidRPr="008E4B8F">
        <w:rPr>
          <w:color w:val="000000" w:themeColor="text1"/>
          <w:sz w:val="24"/>
          <w:szCs w:val="24"/>
          <w:lang w:val="zh-CN"/>
        </w:rPr>
        <w:tab/>
      </w:r>
      <w:r w:rsidR="00F603D1" w:rsidRPr="008E4B8F">
        <w:rPr>
          <w:color w:val="000000" w:themeColor="text1"/>
          <w:sz w:val="24"/>
          <w:szCs w:val="24"/>
          <w:lang w:val="zh-CN"/>
        </w:rPr>
        <w:t>关于气候变化影响、脆弱性和适应的内罗毕工作方案</w:t>
      </w:r>
      <w:r w:rsidR="00F603D1" w:rsidRPr="008E4B8F">
        <w:rPr>
          <w:rFonts w:hint="eastAsia"/>
          <w:color w:val="000000" w:themeColor="text1"/>
          <w:sz w:val="24"/>
          <w:szCs w:val="24"/>
          <w:lang w:val="zh-CN"/>
        </w:rPr>
        <w:t>。</w:t>
      </w:r>
    </w:p>
    <w:p w14:paraId="08539FED" w14:textId="097ED7FA" w:rsidR="00DB4E1E" w:rsidRPr="008E4B8F" w:rsidRDefault="00110EE9" w:rsidP="0098270C">
      <w:pPr>
        <w:pStyle w:val="AnnoSingleTxtG"/>
        <w:numPr>
          <w:ilvl w:val="0"/>
          <w:numId w:val="0"/>
        </w:numPr>
        <w:tabs>
          <w:tab w:val="left" w:pos="1702"/>
        </w:tabs>
        <w:spacing w:line="240" w:lineRule="auto"/>
        <w:ind w:leftChars="200" w:left="420" w:firstLineChars="300" w:firstLine="720"/>
        <w:rPr>
          <w:color w:val="000000" w:themeColor="text1"/>
          <w:sz w:val="24"/>
          <w:szCs w:val="24"/>
          <w:lang w:val="zh-CN"/>
        </w:rPr>
      </w:pPr>
      <w:r w:rsidRPr="008E4B8F">
        <w:rPr>
          <w:rFonts w:hint="eastAsia"/>
          <w:color w:val="000000" w:themeColor="text1"/>
          <w:sz w:val="24"/>
          <w:szCs w:val="24"/>
          <w:lang w:val="zh-CN"/>
        </w:rPr>
        <w:t>2</w:t>
      </w:r>
      <w:r w:rsidR="00F603D1" w:rsidRPr="008E4B8F">
        <w:rPr>
          <w:color w:val="000000" w:themeColor="text1"/>
          <w:sz w:val="24"/>
          <w:szCs w:val="24"/>
          <w:lang w:val="zh-CN"/>
        </w:rPr>
        <w:t>.</w:t>
      </w:r>
      <w:r w:rsidR="00F603D1" w:rsidRPr="008E4B8F">
        <w:rPr>
          <w:color w:val="000000" w:themeColor="text1"/>
          <w:sz w:val="24"/>
          <w:szCs w:val="24"/>
          <w:lang w:val="zh-CN"/>
        </w:rPr>
        <w:tab/>
      </w:r>
      <w:r w:rsidR="00DB4E1E" w:rsidRPr="008E4B8F">
        <w:rPr>
          <w:rFonts w:hint="eastAsia"/>
          <w:color w:val="000000" w:themeColor="text1"/>
          <w:sz w:val="24"/>
          <w:szCs w:val="24"/>
        </w:rPr>
        <w:t>格拉斯哥－沙姆沙伊赫全球适应目标工作方案。</w:t>
      </w:r>
      <w:r w:rsidR="00DB4E1E" w:rsidRPr="008E4B8F">
        <w:rPr>
          <w:rFonts w:hint="eastAsia"/>
          <w:color w:val="000000" w:themeColor="text1"/>
          <w:sz w:val="24"/>
          <w:szCs w:val="24"/>
        </w:rPr>
        <w:t>*</w:t>
      </w:r>
    </w:p>
    <w:p w14:paraId="0A5744C9" w14:textId="7C1BD2E8" w:rsidR="00F603D1" w:rsidRPr="008E4B8F" w:rsidRDefault="00F71048" w:rsidP="00D277D7">
      <w:pPr>
        <w:pStyle w:val="AnnoSingleTxtG"/>
        <w:numPr>
          <w:ilvl w:val="0"/>
          <w:numId w:val="0"/>
        </w:numPr>
        <w:tabs>
          <w:tab w:val="left" w:pos="1702"/>
        </w:tabs>
        <w:spacing w:line="240" w:lineRule="auto"/>
        <w:ind w:leftChars="550" w:left="1635" w:hangingChars="200" w:hanging="480"/>
        <w:rPr>
          <w:color w:val="000000" w:themeColor="text1"/>
          <w:sz w:val="24"/>
          <w:szCs w:val="24"/>
        </w:rPr>
      </w:pPr>
      <w:r w:rsidRPr="008E4B8F">
        <w:rPr>
          <w:color w:val="000000" w:themeColor="text1"/>
          <w:sz w:val="24"/>
          <w:szCs w:val="24"/>
        </w:rPr>
        <w:t xml:space="preserve">2. A. </w:t>
      </w:r>
      <w:r w:rsidR="00F603D1" w:rsidRPr="008E4B8F">
        <w:rPr>
          <w:rFonts w:hint="eastAsia"/>
          <w:color w:val="000000" w:themeColor="text1"/>
          <w:sz w:val="24"/>
          <w:szCs w:val="24"/>
        </w:rPr>
        <w:t>第</w:t>
      </w:r>
      <w:r w:rsidR="00F603D1" w:rsidRPr="008E4B8F">
        <w:rPr>
          <w:rFonts w:hint="eastAsia"/>
          <w:color w:val="000000" w:themeColor="text1"/>
          <w:sz w:val="24"/>
          <w:szCs w:val="24"/>
        </w:rPr>
        <w:t>7/CMA.3</w:t>
      </w:r>
      <w:r w:rsidR="00F603D1" w:rsidRPr="008E4B8F">
        <w:rPr>
          <w:rFonts w:hint="eastAsia"/>
          <w:color w:val="000000" w:themeColor="text1"/>
          <w:sz w:val="24"/>
          <w:szCs w:val="24"/>
        </w:rPr>
        <w:t>号决定所述格拉斯哥－沙姆沙伊赫全球适应目标工作方案。</w:t>
      </w:r>
      <w:r w:rsidR="00F603D1" w:rsidRPr="008E4B8F">
        <w:rPr>
          <w:rFonts w:hint="eastAsia"/>
          <w:color w:val="000000" w:themeColor="text1"/>
          <w:sz w:val="24"/>
          <w:szCs w:val="24"/>
        </w:rPr>
        <w:t>*</w:t>
      </w:r>
    </w:p>
    <w:p w14:paraId="50F6963B" w14:textId="73ED231A" w:rsidR="00F603D1" w:rsidRPr="008E4B8F" w:rsidRDefault="00110EE9" w:rsidP="009A470E">
      <w:pPr>
        <w:pStyle w:val="AnnoSingleTxtG"/>
        <w:numPr>
          <w:ilvl w:val="0"/>
          <w:numId w:val="0"/>
        </w:numPr>
        <w:tabs>
          <w:tab w:val="left" w:pos="1702"/>
        </w:tabs>
        <w:spacing w:line="240" w:lineRule="auto"/>
        <w:ind w:left="1702" w:hanging="567"/>
        <w:rPr>
          <w:color w:val="000000" w:themeColor="text1"/>
          <w:sz w:val="24"/>
          <w:szCs w:val="24"/>
          <w:lang w:val="zh-CN"/>
        </w:rPr>
      </w:pPr>
      <w:r w:rsidRPr="008E4B8F">
        <w:rPr>
          <w:rFonts w:hint="eastAsia"/>
          <w:color w:val="000000" w:themeColor="text1"/>
          <w:sz w:val="24"/>
          <w:szCs w:val="24"/>
          <w:lang w:val="zh-CN"/>
        </w:rPr>
        <w:t>3</w:t>
      </w:r>
      <w:r w:rsidR="00F603D1" w:rsidRPr="008E4B8F">
        <w:rPr>
          <w:color w:val="000000" w:themeColor="text1"/>
          <w:sz w:val="24"/>
          <w:szCs w:val="24"/>
          <w:lang w:val="zh-CN"/>
        </w:rPr>
        <w:t>.</w:t>
      </w:r>
      <w:r w:rsidR="00F603D1" w:rsidRPr="008E4B8F">
        <w:rPr>
          <w:color w:val="000000" w:themeColor="text1"/>
          <w:sz w:val="24"/>
          <w:szCs w:val="24"/>
          <w:lang w:val="zh-CN"/>
        </w:rPr>
        <w:tab/>
      </w:r>
      <w:r w:rsidR="00F603D1" w:rsidRPr="008E4B8F">
        <w:rPr>
          <w:color w:val="000000" w:themeColor="text1"/>
          <w:sz w:val="24"/>
          <w:szCs w:val="24"/>
          <w:lang w:val="zh-CN"/>
        </w:rPr>
        <w:t>气候变化影响相关损失和损害华沙国际机制执行委员会的报告。</w:t>
      </w:r>
      <w:r w:rsidR="00F603D1" w:rsidRPr="008E4B8F">
        <w:rPr>
          <w:color w:val="000000" w:themeColor="text1"/>
          <w:sz w:val="24"/>
          <w:szCs w:val="24"/>
          <w:lang w:val="zh-CN"/>
        </w:rPr>
        <w:t>*</w:t>
      </w:r>
    </w:p>
    <w:p w14:paraId="1EEE2CA7" w14:textId="25FB2D50" w:rsidR="00F603D1" w:rsidRPr="008E4B8F" w:rsidRDefault="00110EE9" w:rsidP="009A470E">
      <w:pPr>
        <w:pStyle w:val="AnnoSingleTxtG"/>
        <w:numPr>
          <w:ilvl w:val="0"/>
          <w:numId w:val="0"/>
        </w:numPr>
        <w:tabs>
          <w:tab w:val="left" w:pos="1702"/>
        </w:tabs>
        <w:spacing w:line="240" w:lineRule="auto"/>
        <w:ind w:left="1702" w:hanging="567"/>
        <w:rPr>
          <w:snapToGrid w:val="0"/>
          <w:color w:val="000000" w:themeColor="text1"/>
          <w:sz w:val="24"/>
          <w:szCs w:val="24"/>
        </w:rPr>
      </w:pPr>
      <w:r w:rsidRPr="008E4B8F">
        <w:rPr>
          <w:rFonts w:hint="eastAsia"/>
          <w:color w:val="000000" w:themeColor="text1"/>
          <w:sz w:val="24"/>
          <w:szCs w:val="24"/>
          <w:lang w:val="zh-CN"/>
        </w:rPr>
        <w:t>4</w:t>
      </w:r>
      <w:r w:rsidR="00F603D1" w:rsidRPr="008E4B8F">
        <w:rPr>
          <w:color w:val="000000" w:themeColor="text1"/>
          <w:sz w:val="24"/>
          <w:szCs w:val="24"/>
          <w:lang w:val="zh-CN"/>
        </w:rPr>
        <w:t>.</w:t>
      </w:r>
      <w:r w:rsidR="00F603D1" w:rsidRPr="008E4B8F">
        <w:rPr>
          <w:color w:val="000000" w:themeColor="text1"/>
          <w:sz w:val="24"/>
          <w:szCs w:val="24"/>
          <w:lang w:val="zh-CN"/>
        </w:rPr>
        <w:tab/>
      </w:r>
      <w:r w:rsidR="00F603D1" w:rsidRPr="008E4B8F">
        <w:rPr>
          <w:rFonts w:hint="eastAsia"/>
          <w:snapToGrid w:val="0"/>
          <w:color w:val="000000" w:themeColor="text1"/>
          <w:sz w:val="24"/>
          <w:szCs w:val="24"/>
        </w:rPr>
        <w:t>与气候变化影响相关损失和损害华沙国际机制之下的圣地亚哥网络有关的事项。</w:t>
      </w:r>
      <w:r w:rsidR="00F603D1" w:rsidRPr="008E4B8F">
        <w:rPr>
          <w:snapToGrid w:val="0"/>
          <w:color w:val="000000" w:themeColor="text1"/>
          <w:sz w:val="24"/>
          <w:szCs w:val="24"/>
        </w:rPr>
        <w:t>*</w:t>
      </w:r>
    </w:p>
    <w:p w14:paraId="62C3FE69" w14:textId="14D833B2" w:rsidR="00110EE9" w:rsidRPr="008E4B8F" w:rsidRDefault="00023219" w:rsidP="00D277D7">
      <w:pPr>
        <w:pStyle w:val="RegH4G"/>
        <w:numPr>
          <w:ilvl w:val="0"/>
          <w:numId w:val="0"/>
        </w:numPr>
        <w:spacing w:line="240" w:lineRule="auto"/>
        <w:ind w:leftChars="550" w:left="1635" w:hangingChars="200" w:hanging="480"/>
        <w:rPr>
          <w:b w:val="0"/>
          <w:color w:val="000000" w:themeColor="text1"/>
          <w:sz w:val="24"/>
          <w:szCs w:val="24"/>
          <w:lang w:val="zh-CN"/>
        </w:rPr>
      </w:pPr>
      <w:bookmarkStart w:id="3" w:name="_Hlk90652287"/>
      <w:r w:rsidRPr="008E4B8F">
        <w:rPr>
          <w:rFonts w:hint="eastAsia"/>
          <w:b w:val="0"/>
          <w:color w:val="000000" w:themeColor="text1"/>
          <w:sz w:val="24"/>
          <w:szCs w:val="24"/>
          <w:lang w:val="zh-CN"/>
        </w:rPr>
        <w:t xml:space="preserve">5. </w:t>
      </w:r>
      <w:r w:rsidR="00110EE9" w:rsidRPr="008E4B8F">
        <w:rPr>
          <w:rFonts w:hint="eastAsia"/>
          <w:b w:val="0"/>
          <w:color w:val="000000" w:themeColor="text1"/>
          <w:sz w:val="24"/>
          <w:szCs w:val="24"/>
          <w:lang w:val="zh-CN"/>
        </w:rPr>
        <w:t xml:space="preserve"> </w:t>
      </w:r>
      <w:r w:rsidR="004539DC" w:rsidRPr="008E4B8F">
        <w:rPr>
          <w:rFonts w:hint="eastAsia"/>
          <w:b w:val="0"/>
          <w:color w:val="000000" w:themeColor="text1"/>
          <w:sz w:val="24"/>
          <w:szCs w:val="24"/>
          <w:lang w:val="zh-CN"/>
        </w:rPr>
        <w:t xml:space="preserve"> </w:t>
      </w:r>
      <w:r w:rsidR="00110EE9" w:rsidRPr="008E4B8F">
        <w:rPr>
          <w:rFonts w:hint="eastAsia"/>
          <w:b w:val="0"/>
          <w:color w:val="000000" w:themeColor="text1"/>
          <w:sz w:val="24"/>
          <w:szCs w:val="24"/>
          <w:lang w:val="zh-CN"/>
        </w:rPr>
        <w:t>气候变化影响相关损失和损害华沙国际机制</w:t>
      </w:r>
      <w:r w:rsidR="00110EE9" w:rsidRPr="008E4B8F">
        <w:rPr>
          <w:rFonts w:hint="eastAsia"/>
          <w:b w:val="0"/>
          <w:color w:val="000000" w:themeColor="text1"/>
          <w:sz w:val="24"/>
          <w:szCs w:val="24"/>
          <w:lang w:val="zh-CN"/>
        </w:rPr>
        <w:t>2024</w:t>
      </w:r>
      <w:r w:rsidR="00110EE9" w:rsidRPr="008E4B8F">
        <w:rPr>
          <w:rFonts w:hint="eastAsia"/>
          <w:b w:val="0"/>
          <w:color w:val="000000" w:themeColor="text1"/>
          <w:sz w:val="24"/>
          <w:szCs w:val="24"/>
          <w:lang w:val="zh-CN"/>
        </w:rPr>
        <w:t>年审评的职权范围</w:t>
      </w:r>
      <w:r w:rsidR="00110EE9" w:rsidRPr="008E4B8F">
        <w:rPr>
          <w:b w:val="0"/>
          <w:color w:val="000000" w:themeColor="text1"/>
          <w:sz w:val="24"/>
          <w:szCs w:val="24"/>
          <w:lang w:val="zh-CN"/>
        </w:rPr>
        <w:t>。</w:t>
      </w:r>
      <w:r w:rsidR="00110EE9" w:rsidRPr="008E4B8F">
        <w:rPr>
          <w:b w:val="0"/>
          <w:color w:val="000000" w:themeColor="text1"/>
          <w:sz w:val="24"/>
          <w:szCs w:val="24"/>
          <w:lang w:val="zh-CN"/>
        </w:rPr>
        <w:t>**</w:t>
      </w:r>
    </w:p>
    <w:bookmarkEnd w:id="3"/>
    <w:p w14:paraId="3233C6A1" w14:textId="33BCCBAF" w:rsidR="00F603D1" w:rsidRPr="008E4B8F" w:rsidRDefault="000C4C40" w:rsidP="009A470E">
      <w:pPr>
        <w:pStyle w:val="AnnoSingleTxtG"/>
        <w:numPr>
          <w:ilvl w:val="0"/>
          <w:numId w:val="0"/>
        </w:numPr>
        <w:tabs>
          <w:tab w:val="left" w:pos="1702"/>
        </w:tabs>
        <w:spacing w:line="240" w:lineRule="auto"/>
        <w:ind w:left="1702" w:hanging="567"/>
        <w:rPr>
          <w:color w:val="000000" w:themeColor="text1"/>
          <w:sz w:val="24"/>
          <w:szCs w:val="24"/>
          <w:lang w:val="zh-CN"/>
        </w:rPr>
      </w:pPr>
      <w:r w:rsidRPr="008E4B8F">
        <w:rPr>
          <w:rFonts w:hint="eastAsia"/>
          <w:color w:val="000000" w:themeColor="text1"/>
          <w:sz w:val="24"/>
          <w:szCs w:val="24"/>
          <w:lang w:val="zh-CN"/>
        </w:rPr>
        <w:t>6</w:t>
      </w:r>
      <w:r w:rsidR="00F603D1" w:rsidRPr="008E4B8F">
        <w:rPr>
          <w:color w:val="000000" w:themeColor="text1"/>
          <w:sz w:val="24"/>
          <w:szCs w:val="24"/>
          <w:lang w:val="zh-CN"/>
        </w:rPr>
        <w:t>.</w:t>
      </w:r>
      <w:r w:rsidR="00F603D1" w:rsidRPr="008E4B8F">
        <w:rPr>
          <w:color w:val="000000" w:themeColor="text1"/>
          <w:sz w:val="24"/>
          <w:szCs w:val="24"/>
          <w:lang w:val="zh-CN"/>
        </w:rPr>
        <w:tab/>
      </w:r>
      <w:r w:rsidR="00F603D1" w:rsidRPr="008E4B8F">
        <w:rPr>
          <w:color w:val="000000" w:themeColor="text1"/>
          <w:sz w:val="24"/>
          <w:szCs w:val="24"/>
          <w:lang w:val="zh-CN"/>
        </w:rPr>
        <w:t>地方社区和土著人民平台</w:t>
      </w:r>
      <w:r w:rsidR="00F603D1" w:rsidRPr="008E4B8F">
        <w:rPr>
          <w:rFonts w:hint="eastAsia"/>
          <w:color w:val="000000" w:themeColor="text1"/>
          <w:sz w:val="24"/>
          <w:szCs w:val="24"/>
          <w:lang w:val="zh-CN"/>
        </w:rPr>
        <w:t>。</w:t>
      </w:r>
    </w:p>
    <w:p w14:paraId="04E5D03C" w14:textId="3FC0CC65" w:rsidR="00FB385D" w:rsidRPr="008E4B8F" w:rsidRDefault="00FB385D" w:rsidP="009A470E">
      <w:pPr>
        <w:pStyle w:val="AnnoSingleTxtG"/>
        <w:numPr>
          <w:ilvl w:val="0"/>
          <w:numId w:val="0"/>
        </w:numPr>
        <w:tabs>
          <w:tab w:val="left" w:pos="1702"/>
        </w:tabs>
        <w:spacing w:line="240" w:lineRule="auto"/>
        <w:ind w:left="1702" w:hanging="567"/>
        <w:rPr>
          <w:color w:val="000000" w:themeColor="text1"/>
          <w:sz w:val="24"/>
          <w:szCs w:val="24"/>
          <w:lang w:val="zh-CN"/>
        </w:rPr>
      </w:pPr>
      <w:r w:rsidRPr="008E4B8F">
        <w:rPr>
          <w:rFonts w:hint="eastAsia"/>
          <w:color w:val="000000" w:themeColor="text1"/>
          <w:sz w:val="24"/>
          <w:szCs w:val="24"/>
          <w:lang w:val="zh-CN"/>
        </w:rPr>
        <w:t xml:space="preserve">7.   </w:t>
      </w:r>
      <w:r w:rsidRPr="008E4B8F">
        <w:rPr>
          <w:rFonts w:hint="eastAsia"/>
          <w:color w:val="000000" w:themeColor="text1"/>
          <w:sz w:val="24"/>
          <w:szCs w:val="24"/>
        </w:rPr>
        <w:t>与第</w:t>
      </w:r>
      <w:r w:rsidRPr="008E4B8F">
        <w:rPr>
          <w:rFonts w:hint="eastAsia"/>
          <w:color w:val="000000" w:themeColor="text1"/>
          <w:sz w:val="24"/>
          <w:szCs w:val="24"/>
        </w:rPr>
        <w:t>1/CMA.3</w:t>
      </w:r>
      <w:r w:rsidRPr="008E4B8F">
        <w:rPr>
          <w:rFonts w:hint="eastAsia"/>
          <w:color w:val="000000" w:themeColor="text1"/>
          <w:sz w:val="24"/>
          <w:szCs w:val="24"/>
        </w:rPr>
        <w:t>号决定第</w:t>
      </w:r>
      <w:r w:rsidRPr="008E4B8F">
        <w:rPr>
          <w:rFonts w:hint="eastAsia"/>
          <w:color w:val="000000" w:themeColor="text1"/>
          <w:sz w:val="24"/>
          <w:szCs w:val="24"/>
        </w:rPr>
        <w:t>27</w:t>
      </w:r>
      <w:r w:rsidRPr="008E4B8F">
        <w:rPr>
          <w:rFonts w:hint="eastAsia"/>
          <w:color w:val="000000" w:themeColor="text1"/>
          <w:sz w:val="24"/>
          <w:szCs w:val="24"/>
        </w:rPr>
        <w:t>段所述紧急提高减缓力度和扩大实施的工作方案有关的事项。</w:t>
      </w:r>
      <w:r w:rsidRPr="008E4B8F">
        <w:rPr>
          <w:rFonts w:hint="eastAsia"/>
          <w:color w:val="000000" w:themeColor="text1"/>
          <w:sz w:val="24"/>
          <w:szCs w:val="24"/>
        </w:rPr>
        <w:t>*</w:t>
      </w:r>
    </w:p>
    <w:p w14:paraId="5105E0DF" w14:textId="6D931AC8" w:rsidR="00F603D1" w:rsidRPr="008E4B8F" w:rsidRDefault="00AB6F87" w:rsidP="00277393">
      <w:pPr>
        <w:pStyle w:val="SingleTxtGC"/>
        <w:tabs>
          <w:tab w:val="clear" w:pos="1565"/>
          <w:tab w:val="left" w:pos="1680"/>
        </w:tabs>
        <w:spacing w:line="240" w:lineRule="auto"/>
        <w:rPr>
          <w:color w:val="000000" w:themeColor="text1"/>
          <w:sz w:val="24"/>
          <w:szCs w:val="24"/>
        </w:rPr>
      </w:pPr>
      <w:r w:rsidRPr="008E4B8F">
        <w:rPr>
          <w:rFonts w:hint="eastAsia"/>
          <w:color w:val="000000" w:themeColor="text1"/>
          <w:sz w:val="24"/>
          <w:szCs w:val="24"/>
        </w:rPr>
        <w:t>8</w:t>
      </w:r>
      <w:r w:rsidR="00F603D1" w:rsidRPr="008E4B8F">
        <w:rPr>
          <w:rFonts w:hint="eastAsia"/>
          <w:color w:val="000000" w:themeColor="text1"/>
          <w:sz w:val="24"/>
          <w:szCs w:val="24"/>
        </w:rPr>
        <w:t>.</w:t>
      </w:r>
      <w:r w:rsidR="00F603D1" w:rsidRPr="008E4B8F">
        <w:rPr>
          <w:rFonts w:hint="eastAsia"/>
          <w:color w:val="000000" w:themeColor="text1"/>
          <w:sz w:val="24"/>
          <w:szCs w:val="24"/>
        </w:rPr>
        <w:tab/>
      </w:r>
      <w:r w:rsidR="00F603D1" w:rsidRPr="008E4B8F">
        <w:rPr>
          <w:rFonts w:hint="eastAsia"/>
          <w:color w:val="000000" w:themeColor="text1"/>
          <w:sz w:val="24"/>
          <w:szCs w:val="24"/>
        </w:rPr>
        <w:t>与《巴黎协定》之下的全球盘点有关的事项。</w:t>
      </w:r>
      <w:r w:rsidR="00F603D1" w:rsidRPr="008E4B8F">
        <w:rPr>
          <w:rFonts w:hint="eastAsia"/>
          <w:color w:val="000000" w:themeColor="text1"/>
          <w:sz w:val="24"/>
          <w:szCs w:val="24"/>
        </w:rPr>
        <w:t>*</w:t>
      </w:r>
    </w:p>
    <w:p w14:paraId="0B2326CE" w14:textId="60574D9B" w:rsidR="00210A01" w:rsidRPr="008E4B8F" w:rsidRDefault="00AB6F87" w:rsidP="009A470E">
      <w:pPr>
        <w:pStyle w:val="AnnoSingleTxtG"/>
        <w:numPr>
          <w:ilvl w:val="0"/>
          <w:numId w:val="0"/>
        </w:numPr>
        <w:tabs>
          <w:tab w:val="left" w:pos="1702"/>
        </w:tabs>
        <w:spacing w:line="240" w:lineRule="auto"/>
        <w:ind w:left="1702" w:hanging="567"/>
        <w:rPr>
          <w:color w:val="000000" w:themeColor="text1"/>
          <w:sz w:val="24"/>
          <w:szCs w:val="24"/>
        </w:rPr>
      </w:pPr>
      <w:r w:rsidRPr="008E4B8F">
        <w:rPr>
          <w:rFonts w:hint="eastAsia"/>
          <w:color w:val="000000" w:themeColor="text1"/>
          <w:sz w:val="24"/>
          <w:szCs w:val="24"/>
          <w:lang w:val="zh-CN"/>
        </w:rPr>
        <w:t>9</w:t>
      </w:r>
      <w:r w:rsidR="00210A01" w:rsidRPr="008E4B8F">
        <w:rPr>
          <w:color w:val="000000" w:themeColor="text1"/>
          <w:sz w:val="24"/>
          <w:szCs w:val="24"/>
          <w:lang w:val="zh-CN"/>
        </w:rPr>
        <w:t>.</w:t>
      </w:r>
      <w:r w:rsidR="00210A01" w:rsidRPr="008E4B8F">
        <w:rPr>
          <w:color w:val="000000" w:themeColor="text1"/>
          <w:sz w:val="24"/>
          <w:szCs w:val="24"/>
          <w:lang w:val="zh-CN"/>
        </w:rPr>
        <w:tab/>
      </w:r>
      <w:r w:rsidR="00210A01" w:rsidRPr="008E4B8F">
        <w:rPr>
          <w:color w:val="000000" w:themeColor="text1"/>
          <w:sz w:val="24"/>
          <w:szCs w:val="24"/>
          <w:lang w:val="zh-CN"/>
        </w:rPr>
        <w:t>根据《巴黎协定》进行的全球盘点的投入来源。</w:t>
      </w:r>
    </w:p>
    <w:p w14:paraId="69909EEE" w14:textId="5EEBCC91" w:rsidR="00F603D1" w:rsidRPr="008E4B8F" w:rsidRDefault="00F603D1" w:rsidP="009A470E">
      <w:pPr>
        <w:pStyle w:val="AnnoSingleTxtG"/>
        <w:numPr>
          <w:ilvl w:val="0"/>
          <w:numId w:val="0"/>
        </w:numPr>
        <w:tabs>
          <w:tab w:val="left" w:pos="1702"/>
        </w:tabs>
        <w:spacing w:line="240" w:lineRule="auto"/>
        <w:ind w:left="1702" w:hanging="567"/>
        <w:rPr>
          <w:color w:val="000000" w:themeColor="text1"/>
          <w:sz w:val="24"/>
          <w:szCs w:val="24"/>
        </w:rPr>
      </w:pPr>
      <w:r w:rsidRPr="008E4B8F">
        <w:rPr>
          <w:color w:val="000000" w:themeColor="text1"/>
          <w:sz w:val="24"/>
          <w:szCs w:val="24"/>
          <w:lang w:val="zh-CN"/>
        </w:rPr>
        <w:t>1</w:t>
      </w:r>
      <w:r w:rsidR="00AB6F87" w:rsidRPr="008E4B8F">
        <w:rPr>
          <w:rFonts w:hint="eastAsia"/>
          <w:color w:val="000000" w:themeColor="text1"/>
          <w:sz w:val="24"/>
          <w:szCs w:val="24"/>
          <w:lang w:val="zh-CN"/>
        </w:rPr>
        <w:t>0</w:t>
      </w:r>
      <w:r w:rsidRPr="008E4B8F">
        <w:rPr>
          <w:color w:val="000000" w:themeColor="text1"/>
          <w:sz w:val="24"/>
          <w:szCs w:val="24"/>
          <w:lang w:val="zh-CN"/>
        </w:rPr>
        <w:t>.</w:t>
      </w:r>
      <w:r w:rsidRPr="008E4B8F">
        <w:rPr>
          <w:color w:val="000000" w:themeColor="text1"/>
          <w:sz w:val="24"/>
          <w:szCs w:val="24"/>
          <w:lang w:val="zh-CN"/>
        </w:rPr>
        <w:tab/>
      </w:r>
      <w:r w:rsidRPr="008E4B8F">
        <w:rPr>
          <w:color w:val="000000" w:themeColor="text1"/>
          <w:sz w:val="24"/>
          <w:szCs w:val="24"/>
          <w:lang w:val="zh-CN"/>
        </w:rPr>
        <w:t>技术的开发和转让：技术执行委员会及气候技术中心和网络的联合年度报告。</w:t>
      </w:r>
      <w:r w:rsidRPr="008E4B8F">
        <w:rPr>
          <w:color w:val="000000" w:themeColor="text1"/>
          <w:sz w:val="24"/>
          <w:szCs w:val="24"/>
        </w:rPr>
        <w:t>*</w:t>
      </w:r>
    </w:p>
    <w:p w14:paraId="6C2DFB15" w14:textId="759B2ED3" w:rsidR="00F603D1" w:rsidRPr="008E4B8F" w:rsidRDefault="00F603D1" w:rsidP="009A470E">
      <w:pPr>
        <w:pStyle w:val="AnnoSingleTxtG"/>
        <w:numPr>
          <w:ilvl w:val="0"/>
          <w:numId w:val="0"/>
        </w:numPr>
        <w:tabs>
          <w:tab w:val="left" w:pos="1702"/>
        </w:tabs>
        <w:spacing w:line="240" w:lineRule="auto"/>
        <w:ind w:left="1702" w:hanging="567"/>
        <w:rPr>
          <w:color w:val="000000" w:themeColor="text1"/>
          <w:sz w:val="24"/>
          <w:szCs w:val="24"/>
        </w:rPr>
      </w:pPr>
      <w:r w:rsidRPr="008E4B8F">
        <w:rPr>
          <w:color w:val="000000" w:themeColor="text1"/>
          <w:sz w:val="24"/>
          <w:szCs w:val="24"/>
          <w:lang w:val="zh-CN"/>
        </w:rPr>
        <w:t>1</w:t>
      </w:r>
      <w:r w:rsidR="00AB6F87" w:rsidRPr="008E4B8F">
        <w:rPr>
          <w:rFonts w:hint="eastAsia"/>
          <w:color w:val="000000" w:themeColor="text1"/>
          <w:sz w:val="24"/>
          <w:szCs w:val="24"/>
          <w:lang w:val="zh-CN"/>
        </w:rPr>
        <w:t>1</w:t>
      </w:r>
      <w:r w:rsidRPr="008E4B8F">
        <w:rPr>
          <w:color w:val="000000" w:themeColor="text1"/>
          <w:sz w:val="24"/>
          <w:szCs w:val="24"/>
          <w:lang w:val="zh-CN"/>
        </w:rPr>
        <w:t>.</w:t>
      </w:r>
      <w:r w:rsidRPr="008E4B8F">
        <w:rPr>
          <w:color w:val="000000" w:themeColor="text1"/>
          <w:sz w:val="24"/>
          <w:szCs w:val="24"/>
          <w:lang w:val="zh-CN"/>
        </w:rPr>
        <w:tab/>
      </w:r>
      <w:r w:rsidRPr="008E4B8F">
        <w:rPr>
          <w:color w:val="000000" w:themeColor="text1"/>
          <w:sz w:val="24"/>
          <w:szCs w:val="24"/>
          <w:lang w:val="zh-CN"/>
        </w:rPr>
        <w:t>科罗尼维亚农业联合工作</w:t>
      </w:r>
      <w:r w:rsidRPr="008E4B8F">
        <w:rPr>
          <w:rFonts w:hint="eastAsia"/>
          <w:color w:val="000000" w:themeColor="text1"/>
          <w:sz w:val="24"/>
          <w:szCs w:val="24"/>
          <w:lang w:val="zh-CN"/>
        </w:rPr>
        <w:t>。</w:t>
      </w:r>
      <w:bookmarkStart w:id="4" w:name="_Hlk92378430"/>
      <w:r w:rsidRPr="008E4B8F">
        <w:rPr>
          <w:color w:val="000000" w:themeColor="text1"/>
          <w:sz w:val="24"/>
          <w:szCs w:val="24"/>
          <w:lang w:val="zh-CN"/>
        </w:rPr>
        <w:t>*</w:t>
      </w:r>
      <w:bookmarkEnd w:id="4"/>
    </w:p>
    <w:p w14:paraId="79EC03FC" w14:textId="5111E4FF" w:rsidR="00F603D1" w:rsidRPr="008E4B8F" w:rsidRDefault="00F603D1" w:rsidP="009A470E">
      <w:pPr>
        <w:pStyle w:val="AnnoSingleTxtG"/>
        <w:numPr>
          <w:ilvl w:val="0"/>
          <w:numId w:val="0"/>
        </w:numPr>
        <w:tabs>
          <w:tab w:val="left" w:pos="1702"/>
        </w:tabs>
        <w:spacing w:line="240" w:lineRule="auto"/>
        <w:ind w:left="1702" w:hanging="567"/>
        <w:rPr>
          <w:color w:val="000000" w:themeColor="text1"/>
          <w:sz w:val="24"/>
          <w:szCs w:val="24"/>
        </w:rPr>
      </w:pPr>
      <w:r w:rsidRPr="008E4B8F">
        <w:rPr>
          <w:color w:val="000000" w:themeColor="text1"/>
          <w:sz w:val="24"/>
          <w:szCs w:val="24"/>
          <w:lang w:val="zh-CN"/>
        </w:rPr>
        <w:t>1</w:t>
      </w:r>
      <w:r w:rsidR="00AB6F87" w:rsidRPr="008E4B8F">
        <w:rPr>
          <w:rFonts w:hint="eastAsia"/>
          <w:color w:val="000000" w:themeColor="text1"/>
          <w:sz w:val="24"/>
          <w:szCs w:val="24"/>
          <w:lang w:val="zh-CN"/>
        </w:rPr>
        <w:t>2</w:t>
      </w:r>
      <w:r w:rsidRPr="008E4B8F">
        <w:rPr>
          <w:color w:val="000000" w:themeColor="text1"/>
          <w:sz w:val="24"/>
          <w:szCs w:val="24"/>
          <w:lang w:val="zh-CN"/>
        </w:rPr>
        <w:t>.</w:t>
      </w:r>
      <w:r w:rsidRPr="008E4B8F">
        <w:rPr>
          <w:color w:val="000000" w:themeColor="text1"/>
          <w:sz w:val="24"/>
          <w:szCs w:val="24"/>
          <w:lang w:val="zh-CN"/>
        </w:rPr>
        <w:tab/>
      </w:r>
      <w:r w:rsidRPr="008E4B8F">
        <w:rPr>
          <w:color w:val="000000" w:themeColor="text1"/>
          <w:sz w:val="24"/>
          <w:szCs w:val="24"/>
          <w:lang w:val="zh-CN"/>
        </w:rPr>
        <w:t>与科学和审评有关的事项：</w:t>
      </w:r>
    </w:p>
    <w:p w14:paraId="3C7ED926" w14:textId="1F7D2CEB" w:rsidR="00F603D1" w:rsidRPr="008E4B8F" w:rsidRDefault="00F603D1" w:rsidP="009A470E">
      <w:pPr>
        <w:pStyle w:val="AnnoSingleTxtG"/>
        <w:numPr>
          <w:ilvl w:val="0"/>
          <w:numId w:val="0"/>
        </w:numPr>
        <w:tabs>
          <w:tab w:val="left" w:pos="2269"/>
        </w:tabs>
        <w:spacing w:line="240" w:lineRule="auto"/>
        <w:ind w:left="2268" w:hanging="567"/>
        <w:rPr>
          <w:color w:val="000000" w:themeColor="text1"/>
          <w:sz w:val="24"/>
          <w:szCs w:val="24"/>
        </w:rPr>
      </w:pPr>
      <w:r w:rsidRPr="008E4B8F">
        <w:rPr>
          <w:color w:val="000000" w:themeColor="text1"/>
          <w:sz w:val="24"/>
          <w:szCs w:val="24"/>
          <w:lang w:val="zh-CN"/>
        </w:rPr>
        <w:t>(</w:t>
      </w:r>
      <w:r w:rsidR="00AB6F87" w:rsidRPr="008E4B8F">
        <w:rPr>
          <w:rFonts w:hint="eastAsia"/>
          <w:color w:val="000000" w:themeColor="text1"/>
          <w:sz w:val="24"/>
          <w:szCs w:val="24"/>
          <w:lang w:val="zh-CN"/>
        </w:rPr>
        <w:t>a</w:t>
      </w:r>
      <w:r w:rsidRPr="008E4B8F">
        <w:rPr>
          <w:color w:val="000000" w:themeColor="text1"/>
          <w:sz w:val="24"/>
          <w:szCs w:val="24"/>
          <w:lang w:val="zh-CN"/>
        </w:rPr>
        <w:t>)</w:t>
      </w:r>
      <w:r w:rsidRPr="008E4B8F">
        <w:rPr>
          <w:color w:val="000000" w:themeColor="text1"/>
          <w:sz w:val="24"/>
          <w:szCs w:val="24"/>
          <w:lang w:val="zh-CN"/>
        </w:rPr>
        <w:tab/>
      </w:r>
      <w:r w:rsidRPr="008E4B8F">
        <w:rPr>
          <w:color w:val="000000" w:themeColor="text1"/>
          <w:sz w:val="24"/>
          <w:szCs w:val="24"/>
          <w:lang w:val="zh-CN"/>
        </w:rPr>
        <w:t>对《公约》之下</w:t>
      </w:r>
      <w:r w:rsidRPr="008E4B8F">
        <w:rPr>
          <w:rFonts w:hint="eastAsia"/>
          <w:color w:val="000000" w:themeColor="text1"/>
          <w:sz w:val="24"/>
          <w:szCs w:val="24"/>
          <w:lang w:val="zh-CN"/>
        </w:rPr>
        <w:t>的</w:t>
      </w:r>
      <w:r w:rsidRPr="008E4B8F">
        <w:rPr>
          <w:color w:val="000000" w:themeColor="text1"/>
          <w:sz w:val="24"/>
          <w:szCs w:val="24"/>
          <w:lang w:val="zh-CN"/>
        </w:rPr>
        <w:t>长期全球目标和实现该目标方面总体进展情况的第二次定期审评。</w:t>
      </w:r>
      <w:r w:rsidRPr="008E4B8F">
        <w:rPr>
          <w:color w:val="000000" w:themeColor="text1"/>
          <w:sz w:val="24"/>
          <w:szCs w:val="24"/>
        </w:rPr>
        <w:t>*</w:t>
      </w:r>
    </w:p>
    <w:p w14:paraId="3CA7FEC1" w14:textId="1CCD20CB" w:rsidR="00F603D1" w:rsidRPr="008E4B8F" w:rsidRDefault="0061224E" w:rsidP="002B3558">
      <w:pPr>
        <w:pStyle w:val="SingleTxtGC"/>
        <w:tabs>
          <w:tab w:val="clear" w:pos="1565"/>
        </w:tabs>
        <w:spacing w:line="240" w:lineRule="auto"/>
        <w:ind w:left="1588" w:hanging="454"/>
        <w:rPr>
          <w:color w:val="000000" w:themeColor="text1"/>
          <w:sz w:val="24"/>
          <w:szCs w:val="24"/>
        </w:rPr>
      </w:pPr>
      <w:r w:rsidRPr="008E4B8F">
        <w:rPr>
          <w:rFonts w:hint="eastAsia"/>
          <w:color w:val="000000" w:themeColor="text1"/>
          <w:sz w:val="24"/>
          <w:szCs w:val="24"/>
        </w:rPr>
        <w:t>13</w:t>
      </w:r>
      <w:r w:rsidR="00F603D1" w:rsidRPr="008E4B8F">
        <w:rPr>
          <w:rFonts w:hint="eastAsia"/>
          <w:color w:val="000000" w:themeColor="text1"/>
          <w:sz w:val="24"/>
          <w:szCs w:val="24"/>
        </w:rPr>
        <w:t>.</w:t>
      </w:r>
      <w:r w:rsidR="00F603D1" w:rsidRPr="008E4B8F">
        <w:rPr>
          <w:rFonts w:hint="eastAsia"/>
          <w:color w:val="000000" w:themeColor="text1"/>
          <w:sz w:val="24"/>
          <w:szCs w:val="24"/>
        </w:rPr>
        <w:tab/>
      </w:r>
      <w:r w:rsidR="002B3558" w:rsidRPr="008E4B8F">
        <w:rPr>
          <w:rFonts w:hint="eastAsia"/>
          <w:color w:val="000000" w:themeColor="text1"/>
          <w:sz w:val="24"/>
          <w:szCs w:val="24"/>
        </w:rPr>
        <w:t xml:space="preserve"> </w:t>
      </w:r>
      <w:r w:rsidR="00F603D1" w:rsidRPr="008E4B8F">
        <w:rPr>
          <w:rFonts w:hint="eastAsia"/>
          <w:color w:val="000000" w:themeColor="text1"/>
          <w:sz w:val="24"/>
          <w:szCs w:val="24"/>
        </w:rPr>
        <w:t>与《巴黎协定》第十三条规定的报告和审评有关的事项：在自愿基础上对根据第</w:t>
      </w:r>
      <w:r w:rsidR="00F603D1" w:rsidRPr="008E4B8F">
        <w:rPr>
          <w:rFonts w:hint="eastAsia"/>
          <w:color w:val="000000" w:themeColor="text1"/>
          <w:sz w:val="24"/>
          <w:szCs w:val="24"/>
        </w:rPr>
        <w:t>18/CMA.1</w:t>
      </w:r>
      <w:r w:rsidR="00F603D1" w:rsidRPr="008E4B8F">
        <w:rPr>
          <w:rFonts w:hint="eastAsia"/>
          <w:color w:val="000000" w:themeColor="text1"/>
          <w:sz w:val="24"/>
          <w:szCs w:val="24"/>
        </w:rPr>
        <w:t>号决定附件第四章报告的信息进行审评的备选方案，以及便利开展上述自愿审评所需的相应培训课程。</w:t>
      </w:r>
    </w:p>
    <w:p w14:paraId="13E5079C" w14:textId="7296D460" w:rsidR="00F603D1" w:rsidRPr="008E4B8F" w:rsidRDefault="00521383" w:rsidP="009A470E">
      <w:pPr>
        <w:pStyle w:val="AnnoSingleTxtG"/>
        <w:numPr>
          <w:ilvl w:val="0"/>
          <w:numId w:val="0"/>
        </w:numPr>
        <w:tabs>
          <w:tab w:val="left" w:pos="1702"/>
        </w:tabs>
        <w:spacing w:line="240" w:lineRule="auto"/>
        <w:ind w:left="1702" w:hanging="567"/>
        <w:rPr>
          <w:color w:val="000000" w:themeColor="text1"/>
          <w:sz w:val="24"/>
          <w:szCs w:val="24"/>
        </w:rPr>
      </w:pPr>
      <w:r w:rsidRPr="008E4B8F">
        <w:rPr>
          <w:color w:val="000000" w:themeColor="text1"/>
          <w:sz w:val="24"/>
          <w:szCs w:val="24"/>
          <w:lang w:val="zh-CN"/>
        </w:rPr>
        <w:t>1</w:t>
      </w:r>
      <w:r w:rsidR="0061224E" w:rsidRPr="008E4B8F">
        <w:rPr>
          <w:rFonts w:hint="eastAsia"/>
          <w:color w:val="000000" w:themeColor="text1"/>
          <w:sz w:val="24"/>
          <w:szCs w:val="24"/>
          <w:lang w:val="zh-CN"/>
        </w:rPr>
        <w:t>4</w:t>
      </w:r>
      <w:r w:rsidRPr="008E4B8F">
        <w:rPr>
          <w:color w:val="000000" w:themeColor="text1"/>
          <w:sz w:val="24"/>
          <w:szCs w:val="24"/>
          <w:lang w:val="zh-CN"/>
        </w:rPr>
        <w:t>.</w:t>
      </w:r>
      <w:r w:rsidRPr="008E4B8F">
        <w:rPr>
          <w:color w:val="000000" w:themeColor="text1"/>
          <w:sz w:val="24"/>
          <w:szCs w:val="24"/>
          <w:lang w:val="zh-CN"/>
        </w:rPr>
        <w:tab/>
      </w:r>
      <w:r w:rsidR="00F603D1" w:rsidRPr="008E4B8F">
        <w:rPr>
          <w:color w:val="000000" w:themeColor="text1"/>
          <w:sz w:val="24"/>
          <w:szCs w:val="24"/>
          <w:lang w:val="zh-CN"/>
        </w:rPr>
        <w:t>《公约》之下的方法学问题</w:t>
      </w:r>
      <w:r w:rsidR="00F603D1" w:rsidRPr="008E4B8F">
        <w:rPr>
          <w:rFonts w:hint="eastAsia"/>
          <w:color w:val="000000" w:themeColor="text1"/>
          <w:sz w:val="24"/>
          <w:szCs w:val="24"/>
          <w:lang w:val="zh-CN"/>
        </w:rPr>
        <w:t>：</w:t>
      </w:r>
      <w:r w:rsidRPr="008E4B8F">
        <w:rPr>
          <w:color w:val="000000" w:themeColor="text1"/>
          <w:sz w:val="24"/>
          <w:szCs w:val="24"/>
        </w:rPr>
        <w:t xml:space="preserve"> </w:t>
      </w:r>
    </w:p>
    <w:p w14:paraId="5461A8D0" w14:textId="77777777" w:rsidR="00F603D1" w:rsidRPr="008E4B8F" w:rsidRDefault="00F603D1" w:rsidP="009A470E">
      <w:pPr>
        <w:pStyle w:val="AnnoSingleTxtG"/>
        <w:numPr>
          <w:ilvl w:val="0"/>
          <w:numId w:val="0"/>
        </w:numPr>
        <w:spacing w:line="240" w:lineRule="auto"/>
        <w:ind w:left="2268" w:hanging="567"/>
        <w:rPr>
          <w:color w:val="000000" w:themeColor="text1"/>
          <w:sz w:val="24"/>
          <w:szCs w:val="24"/>
        </w:rPr>
      </w:pPr>
      <w:r w:rsidRPr="008E4B8F">
        <w:rPr>
          <w:color w:val="000000" w:themeColor="text1"/>
          <w:sz w:val="24"/>
          <w:szCs w:val="24"/>
          <w:lang w:val="zh-CN"/>
        </w:rPr>
        <w:t>(a)</w:t>
      </w:r>
      <w:r w:rsidRPr="008E4B8F">
        <w:rPr>
          <w:color w:val="000000" w:themeColor="text1"/>
          <w:sz w:val="24"/>
          <w:szCs w:val="24"/>
          <w:lang w:val="zh-CN"/>
        </w:rPr>
        <w:tab/>
      </w:r>
      <w:r w:rsidRPr="008E4B8F">
        <w:rPr>
          <w:color w:val="000000" w:themeColor="text1"/>
          <w:sz w:val="24"/>
          <w:szCs w:val="24"/>
          <w:lang w:val="zh-CN"/>
        </w:rPr>
        <w:t>对《公约》附件一所列缔约方温室气体清单进行技术审评的审评专家培训方案；</w:t>
      </w:r>
    </w:p>
    <w:p w14:paraId="419615CB" w14:textId="77777777" w:rsidR="00F603D1" w:rsidRPr="008E4B8F" w:rsidRDefault="00F603D1" w:rsidP="009A470E">
      <w:pPr>
        <w:pStyle w:val="AnnoSingleTxtG"/>
        <w:numPr>
          <w:ilvl w:val="0"/>
          <w:numId w:val="0"/>
        </w:numPr>
        <w:spacing w:line="240" w:lineRule="auto"/>
        <w:ind w:left="2268" w:hanging="567"/>
        <w:rPr>
          <w:color w:val="000000" w:themeColor="text1"/>
          <w:sz w:val="24"/>
          <w:szCs w:val="24"/>
        </w:rPr>
      </w:pPr>
      <w:r w:rsidRPr="008E4B8F">
        <w:rPr>
          <w:color w:val="000000" w:themeColor="text1"/>
          <w:sz w:val="24"/>
          <w:szCs w:val="24"/>
          <w:lang w:val="zh-CN"/>
        </w:rPr>
        <w:t>(b)</w:t>
      </w:r>
      <w:r w:rsidRPr="008E4B8F">
        <w:rPr>
          <w:color w:val="000000" w:themeColor="text1"/>
          <w:sz w:val="24"/>
          <w:szCs w:val="24"/>
          <w:lang w:val="zh-CN"/>
        </w:rPr>
        <w:tab/>
      </w:r>
      <w:r w:rsidRPr="008E4B8F">
        <w:rPr>
          <w:color w:val="000000" w:themeColor="text1"/>
          <w:sz w:val="24"/>
          <w:szCs w:val="24"/>
          <w:lang w:val="zh-CN"/>
        </w:rPr>
        <w:t>对《公约》附件一所列缔约方两年期报告和国家信息通报进行技术审评的审评专家培训方案；</w:t>
      </w:r>
    </w:p>
    <w:p w14:paraId="35CEEB9B" w14:textId="77777777" w:rsidR="00F603D1" w:rsidRPr="008E4B8F" w:rsidRDefault="00F603D1" w:rsidP="009A470E">
      <w:pPr>
        <w:pStyle w:val="AnnoSingleTxtG"/>
        <w:numPr>
          <w:ilvl w:val="0"/>
          <w:numId w:val="0"/>
        </w:numPr>
        <w:spacing w:line="240" w:lineRule="auto"/>
        <w:ind w:left="2268" w:hanging="567"/>
        <w:rPr>
          <w:color w:val="000000" w:themeColor="text1"/>
          <w:sz w:val="24"/>
          <w:szCs w:val="24"/>
        </w:rPr>
      </w:pPr>
      <w:r w:rsidRPr="008E4B8F">
        <w:rPr>
          <w:color w:val="000000" w:themeColor="text1"/>
          <w:sz w:val="24"/>
          <w:szCs w:val="24"/>
          <w:lang w:val="zh-CN"/>
        </w:rPr>
        <w:t>(c)</w:t>
      </w:r>
      <w:r w:rsidRPr="008E4B8F">
        <w:rPr>
          <w:color w:val="000000" w:themeColor="text1"/>
          <w:sz w:val="24"/>
          <w:szCs w:val="24"/>
          <w:lang w:val="zh-CN"/>
        </w:rPr>
        <w:tab/>
      </w:r>
      <w:r w:rsidRPr="008E4B8F">
        <w:rPr>
          <w:color w:val="000000" w:themeColor="text1"/>
          <w:sz w:val="24"/>
          <w:szCs w:val="24"/>
          <w:lang w:val="zh-CN"/>
        </w:rPr>
        <w:t>修订对《公约》附件一所列缔约方的《气候公约》年度清单报告指南；</w:t>
      </w:r>
    </w:p>
    <w:p w14:paraId="5E31717F" w14:textId="77777777" w:rsidR="00F603D1" w:rsidRPr="008E4B8F" w:rsidRDefault="00F603D1" w:rsidP="009A470E">
      <w:pPr>
        <w:pStyle w:val="AnnoSingleTxtG"/>
        <w:numPr>
          <w:ilvl w:val="0"/>
          <w:numId w:val="0"/>
        </w:numPr>
        <w:spacing w:line="240" w:lineRule="auto"/>
        <w:ind w:left="2268" w:hanging="567"/>
        <w:rPr>
          <w:color w:val="000000" w:themeColor="text1"/>
          <w:sz w:val="24"/>
          <w:szCs w:val="24"/>
        </w:rPr>
      </w:pPr>
      <w:r w:rsidRPr="008E4B8F">
        <w:rPr>
          <w:color w:val="000000" w:themeColor="text1"/>
          <w:sz w:val="24"/>
          <w:szCs w:val="24"/>
          <w:lang w:val="zh-CN"/>
        </w:rPr>
        <w:t>(d)</w:t>
      </w:r>
      <w:r w:rsidRPr="008E4B8F">
        <w:rPr>
          <w:color w:val="000000" w:themeColor="text1"/>
          <w:sz w:val="24"/>
          <w:szCs w:val="24"/>
          <w:lang w:val="zh-CN"/>
        </w:rPr>
        <w:tab/>
      </w:r>
      <w:r w:rsidRPr="008E4B8F">
        <w:rPr>
          <w:color w:val="000000" w:themeColor="text1"/>
          <w:sz w:val="24"/>
          <w:szCs w:val="24"/>
          <w:lang w:val="zh-CN"/>
        </w:rPr>
        <w:t>《公约》附件一所列缔约方根据《公约》提交的温室气体清单、两年期报告和国家信息通报所载信息的技术审评指南；</w:t>
      </w:r>
    </w:p>
    <w:p w14:paraId="61F518C0" w14:textId="386040B7" w:rsidR="00F603D1" w:rsidRPr="008E4B8F" w:rsidRDefault="00F603D1" w:rsidP="009A470E">
      <w:pPr>
        <w:pStyle w:val="AnnoSingleTxtG"/>
        <w:numPr>
          <w:ilvl w:val="0"/>
          <w:numId w:val="0"/>
        </w:numPr>
        <w:spacing w:line="240" w:lineRule="auto"/>
        <w:ind w:left="2268" w:hanging="567"/>
        <w:rPr>
          <w:color w:val="000000" w:themeColor="text1"/>
          <w:sz w:val="24"/>
          <w:szCs w:val="24"/>
        </w:rPr>
      </w:pPr>
      <w:r w:rsidRPr="008E4B8F">
        <w:rPr>
          <w:color w:val="000000" w:themeColor="text1"/>
          <w:sz w:val="24"/>
          <w:szCs w:val="24"/>
          <w:lang w:val="zh-CN"/>
        </w:rPr>
        <w:lastRenderedPageBreak/>
        <w:t>(</w:t>
      </w:r>
      <w:r w:rsidR="00621844" w:rsidRPr="008E4B8F">
        <w:rPr>
          <w:rFonts w:hint="eastAsia"/>
          <w:color w:val="000000" w:themeColor="text1"/>
          <w:sz w:val="24"/>
          <w:szCs w:val="24"/>
          <w:lang w:val="zh-CN"/>
        </w:rPr>
        <w:t>e</w:t>
      </w:r>
      <w:r w:rsidRPr="008E4B8F">
        <w:rPr>
          <w:color w:val="000000" w:themeColor="text1"/>
          <w:sz w:val="24"/>
          <w:szCs w:val="24"/>
          <w:lang w:val="zh-CN"/>
        </w:rPr>
        <w:t>)</w:t>
      </w:r>
      <w:r w:rsidRPr="008E4B8F">
        <w:rPr>
          <w:color w:val="000000" w:themeColor="text1"/>
          <w:sz w:val="24"/>
          <w:szCs w:val="24"/>
          <w:lang w:val="zh-CN"/>
        </w:rPr>
        <w:tab/>
      </w:r>
      <w:r w:rsidRPr="008E4B8F">
        <w:rPr>
          <w:color w:val="000000" w:themeColor="text1"/>
          <w:sz w:val="24"/>
          <w:szCs w:val="24"/>
          <w:lang w:val="zh-CN"/>
        </w:rPr>
        <w:t>用以计算温室气体二氧化碳当量的通用指标；</w:t>
      </w:r>
      <w:r w:rsidRPr="008E4B8F">
        <w:rPr>
          <w:color w:val="000000" w:themeColor="text1"/>
          <w:sz w:val="24"/>
          <w:szCs w:val="24"/>
        </w:rPr>
        <w:t xml:space="preserve"> </w:t>
      </w:r>
    </w:p>
    <w:p w14:paraId="12C376FD" w14:textId="0497D8FC" w:rsidR="00F603D1" w:rsidRPr="008E4B8F" w:rsidRDefault="00F603D1" w:rsidP="009A470E">
      <w:pPr>
        <w:pStyle w:val="AnnoSingleTxtG"/>
        <w:numPr>
          <w:ilvl w:val="0"/>
          <w:numId w:val="0"/>
        </w:numPr>
        <w:tabs>
          <w:tab w:val="left" w:pos="1702"/>
        </w:tabs>
        <w:spacing w:line="240" w:lineRule="auto"/>
        <w:ind w:leftChars="200" w:left="420" w:firstLineChars="300" w:firstLine="720"/>
        <w:rPr>
          <w:color w:val="000000" w:themeColor="text1"/>
          <w:sz w:val="24"/>
          <w:szCs w:val="24"/>
        </w:rPr>
      </w:pPr>
      <w:r w:rsidRPr="008E4B8F">
        <w:rPr>
          <w:color w:val="000000" w:themeColor="text1"/>
          <w:sz w:val="24"/>
          <w:szCs w:val="24"/>
          <w:lang w:val="zh-CN"/>
        </w:rPr>
        <w:t>1</w:t>
      </w:r>
      <w:r w:rsidR="00621844" w:rsidRPr="008E4B8F">
        <w:rPr>
          <w:rFonts w:hint="eastAsia"/>
          <w:color w:val="000000" w:themeColor="text1"/>
          <w:sz w:val="24"/>
          <w:szCs w:val="24"/>
          <w:lang w:val="zh-CN"/>
        </w:rPr>
        <w:t>5</w:t>
      </w:r>
      <w:r w:rsidRPr="008E4B8F">
        <w:rPr>
          <w:color w:val="000000" w:themeColor="text1"/>
          <w:sz w:val="24"/>
          <w:szCs w:val="24"/>
          <w:lang w:val="zh-CN"/>
        </w:rPr>
        <w:t>.</w:t>
      </w:r>
      <w:r w:rsidRPr="008E4B8F">
        <w:rPr>
          <w:color w:val="000000" w:themeColor="text1"/>
          <w:sz w:val="24"/>
          <w:szCs w:val="24"/>
          <w:lang w:val="zh-CN"/>
        </w:rPr>
        <w:tab/>
      </w:r>
      <w:r w:rsidRPr="008E4B8F">
        <w:rPr>
          <w:color w:val="000000" w:themeColor="text1"/>
          <w:sz w:val="24"/>
          <w:szCs w:val="24"/>
          <w:lang w:val="zh-CN"/>
        </w:rPr>
        <w:t>《京都议定书》之下的方法学问题</w:t>
      </w:r>
      <w:r w:rsidRPr="008E4B8F">
        <w:rPr>
          <w:rFonts w:hint="eastAsia"/>
          <w:color w:val="000000" w:themeColor="text1"/>
          <w:sz w:val="24"/>
          <w:szCs w:val="24"/>
          <w:lang w:val="zh-CN"/>
        </w:rPr>
        <w:t>：</w:t>
      </w:r>
    </w:p>
    <w:p w14:paraId="6FB87756" w14:textId="77777777" w:rsidR="00F603D1" w:rsidRPr="008E4B8F" w:rsidRDefault="00F603D1" w:rsidP="009A470E">
      <w:pPr>
        <w:pStyle w:val="AnnoSingleTxtG"/>
        <w:numPr>
          <w:ilvl w:val="0"/>
          <w:numId w:val="0"/>
        </w:numPr>
        <w:spacing w:line="240" w:lineRule="auto"/>
        <w:ind w:left="2268" w:hanging="567"/>
        <w:rPr>
          <w:color w:val="000000" w:themeColor="text1"/>
          <w:sz w:val="24"/>
          <w:szCs w:val="24"/>
        </w:rPr>
      </w:pPr>
      <w:r w:rsidRPr="008E4B8F">
        <w:rPr>
          <w:color w:val="000000" w:themeColor="text1"/>
          <w:sz w:val="24"/>
          <w:szCs w:val="24"/>
          <w:lang w:val="zh-CN"/>
        </w:rPr>
        <w:t>(a)</w:t>
      </w:r>
      <w:r w:rsidRPr="008E4B8F">
        <w:rPr>
          <w:color w:val="000000" w:themeColor="text1"/>
          <w:sz w:val="24"/>
          <w:szCs w:val="24"/>
          <w:lang w:val="zh-CN"/>
        </w:rPr>
        <w:tab/>
      </w:r>
      <w:r w:rsidRPr="008E4B8F">
        <w:rPr>
          <w:color w:val="000000" w:themeColor="text1"/>
          <w:sz w:val="24"/>
          <w:szCs w:val="24"/>
          <w:lang w:val="zh-CN"/>
        </w:rPr>
        <w:t>《京都议定书》第三条第</w:t>
      </w:r>
      <w:r w:rsidRPr="008E4B8F">
        <w:rPr>
          <w:color w:val="000000" w:themeColor="text1"/>
          <w:sz w:val="24"/>
          <w:szCs w:val="24"/>
          <w:lang w:val="zh-CN"/>
        </w:rPr>
        <w:t>3</w:t>
      </w:r>
      <w:r w:rsidRPr="008E4B8F">
        <w:rPr>
          <w:color w:val="000000" w:themeColor="text1"/>
          <w:sz w:val="24"/>
          <w:szCs w:val="24"/>
          <w:lang w:val="zh-CN"/>
        </w:rPr>
        <w:t>款和第</w:t>
      </w:r>
      <w:r w:rsidRPr="008E4B8F">
        <w:rPr>
          <w:color w:val="000000" w:themeColor="text1"/>
          <w:sz w:val="24"/>
          <w:szCs w:val="24"/>
          <w:lang w:val="zh-CN"/>
        </w:rPr>
        <w:t>4</w:t>
      </w:r>
      <w:r w:rsidRPr="008E4B8F">
        <w:rPr>
          <w:color w:val="000000" w:themeColor="text1"/>
          <w:sz w:val="24"/>
          <w:szCs w:val="24"/>
          <w:lang w:val="zh-CN"/>
        </w:rPr>
        <w:t>款之下以及清洁发展机制之下的土地利用、土地利用</w:t>
      </w:r>
      <w:r w:rsidRPr="008E4B8F">
        <w:rPr>
          <w:rFonts w:hint="eastAsia"/>
          <w:color w:val="000000" w:themeColor="text1"/>
          <w:sz w:val="24"/>
          <w:szCs w:val="24"/>
          <w:lang w:val="zh-CN"/>
        </w:rPr>
        <w:t>的</w:t>
      </w:r>
      <w:r w:rsidRPr="008E4B8F">
        <w:rPr>
          <w:color w:val="000000" w:themeColor="text1"/>
          <w:sz w:val="24"/>
          <w:szCs w:val="24"/>
          <w:lang w:val="zh-CN"/>
        </w:rPr>
        <w:t>变化</w:t>
      </w:r>
      <w:r w:rsidRPr="008E4B8F">
        <w:rPr>
          <w:rFonts w:hint="eastAsia"/>
          <w:color w:val="000000" w:themeColor="text1"/>
          <w:sz w:val="24"/>
          <w:szCs w:val="24"/>
          <w:lang w:val="zh-CN"/>
        </w:rPr>
        <w:t>和</w:t>
      </w:r>
      <w:r w:rsidRPr="008E4B8F">
        <w:rPr>
          <w:color w:val="000000" w:themeColor="text1"/>
          <w:sz w:val="24"/>
          <w:szCs w:val="24"/>
          <w:lang w:val="zh-CN"/>
        </w:rPr>
        <w:t>林业；</w:t>
      </w:r>
      <w:r w:rsidRPr="008E4B8F">
        <w:rPr>
          <w:color w:val="000000" w:themeColor="text1"/>
          <w:sz w:val="24"/>
          <w:szCs w:val="24"/>
        </w:rPr>
        <w:t xml:space="preserve"> </w:t>
      </w:r>
    </w:p>
    <w:p w14:paraId="7BC82E81" w14:textId="4262D37A" w:rsidR="00F603D1" w:rsidRPr="008E4B8F" w:rsidRDefault="00F603D1" w:rsidP="009A470E">
      <w:pPr>
        <w:pStyle w:val="AnnoSingleTxtG"/>
        <w:numPr>
          <w:ilvl w:val="0"/>
          <w:numId w:val="0"/>
        </w:numPr>
        <w:spacing w:line="240" w:lineRule="auto"/>
        <w:ind w:left="2268" w:hanging="567"/>
        <w:rPr>
          <w:color w:val="000000" w:themeColor="text1"/>
          <w:sz w:val="24"/>
          <w:szCs w:val="24"/>
          <w:lang w:val="zh-CN"/>
        </w:rPr>
      </w:pPr>
      <w:r w:rsidRPr="008E4B8F">
        <w:rPr>
          <w:color w:val="000000" w:themeColor="text1"/>
          <w:sz w:val="24"/>
          <w:szCs w:val="24"/>
          <w:lang w:val="zh-CN"/>
        </w:rPr>
        <w:t>(b)</w:t>
      </w:r>
      <w:r w:rsidRPr="008E4B8F">
        <w:rPr>
          <w:color w:val="000000" w:themeColor="text1"/>
          <w:sz w:val="24"/>
          <w:szCs w:val="24"/>
          <w:lang w:val="zh-CN"/>
        </w:rPr>
        <w:tab/>
      </w:r>
      <w:r w:rsidRPr="008E4B8F">
        <w:rPr>
          <w:color w:val="000000" w:themeColor="text1"/>
          <w:sz w:val="24"/>
          <w:szCs w:val="24"/>
          <w:lang w:val="zh-CN"/>
        </w:rPr>
        <w:t>将枯竭林地中再造林列为造林和再造林清洁发展机制项目活动的影响。</w:t>
      </w:r>
    </w:p>
    <w:p w14:paraId="0F8871C0" w14:textId="387C2A26" w:rsidR="00F603D1" w:rsidRPr="008E4B8F" w:rsidRDefault="00621844" w:rsidP="009A470E">
      <w:pPr>
        <w:pStyle w:val="AnnoSingleTxtG"/>
        <w:numPr>
          <w:ilvl w:val="0"/>
          <w:numId w:val="0"/>
        </w:numPr>
        <w:tabs>
          <w:tab w:val="left" w:pos="1702"/>
        </w:tabs>
        <w:spacing w:line="240" w:lineRule="auto"/>
        <w:ind w:left="1702" w:hanging="567"/>
        <w:rPr>
          <w:color w:val="000000" w:themeColor="text1"/>
          <w:sz w:val="24"/>
          <w:szCs w:val="24"/>
        </w:rPr>
      </w:pPr>
      <w:r w:rsidRPr="008E4B8F">
        <w:rPr>
          <w:rFonts w:hint="eastAsia"/>
          <w:color w:val="000000" w:themeColor="text1"/>
          <w:sz w:val="24"/>
          <w:szCs w:val="24"/>
          <w:lang w:val="zh-CN"/>
        </w:rPr>
        <w:t>16</w:t>
      </w:r>
      <w:r w:rsidR="00F603D1" w:rsidRPr="008E4B8F">
        <w:rPr>
          <w:color w:val="000000" w:themeColor="text1"/>
          <w:sz w:val="24"/>
          <w:szCs w:val="24"/>
          <w:lang w:val="zh-CN"/>
        </w:rPr>
        <w:t>.</w:t>
      </w:r>
      <w:r w:rsidR="00F603D1" w:rsidRPr="008E4B8F">
        <w:rPr>
          <w:color w:val="000000" w:themeColor="text1"/>
          <w:sz w:val="24"/>
          <w:szCs w:val="24"/>
          <w:lang w:val="zh-CN"/>
        </w:rPr>
        <w:tab/>
      </w:r>
      <w:r w:rsidR="00F603D1" w:rsidRPr="008E4B8F">
        <w:rPr>
          <w:color w:val="000000" w:themeColor="text1"/>
          <w:sz w:val="24"/>
          <w:szCs w:val="24"/>
          <w:lang w:val="zh-CN"/>
        </w:rPr>
        <w:t>《巴黎协定》之下的方法学问题</w:t>
      </w:r>
      <w:r w:rsidR="00F603D1" w:rsidRPr="008E4B8F">
        <w:rPr>
          <w:rFonts w:hint="eastAsia"/>
          <w:color w:val="000000" w:themeColor="text1"/>
          <w:sz w:val="24"/>
          <w:szCs w:val="24"/>
          <w:lang w:val="zh-CN"/>
        </w:rPr>
        <w:t>：</w:t>
      </w:r>
    </w:p>
    <w:p w14:paraId="00808674" w14:textId="77777777" w:rsidR="00F603D1" w:rsidRPr="008E4B8F" w:rsidRDefault="00F603D1" w:rsidP="009A470E">
      <w:pPr>
        <w:pStyle w:val="AnnoSingleTxtG"/>
        <w:numPr>
          <w:ilvl w:val="0"/>
          <w:numId w:val="0"/>
        </w:numPr>
        <w:spacing w:line="240" w:lineRule="auto"/>
        <w:ind w:left="2268" w:hanging="567"/>
        <w:rPr>
          <w:color w:val="000000" w:themeColor="text1"/>
          <w:sz w:val="24"/>
          <w:szCs w:val="24"/>
        </w:rPr>
      </w:pPr>
      <w:r w:rsidRPr="008E4B8F">
        <w:rPr>
          <w:color w:val="000000" w:themeColor="text1"/>
          <w:sz w:val="24"/>
          <w:szCs w:val="24"/>
          <w:lang w:val="zh-CN"/>
        </w:rPr>
        <w:t>(a)</w:t>
      </w:r>
      <w:r w:rsidRPr="008E4B8F">
        <w:rPr>
          <w:color w:val="000000" w:themeColor="text1"/>
          <w:sz w:val="24"/>
          <w:szCs w:val="24"/>
          <w:lang w:val="zh-CN"/>
        </w:rPr>
        <w:tab/>
      </w:r>
      <w:r w:rsidRPr="008E4B8F">
        <w:rPr>
          <w:rFonts w:hint="eastAsia"/>
          <w:color w:val="000000" w:themeColor="text1"/>
          <w:sz w:val="24"/>
          <w:szCs w:val="24"/>
          <w:lang w:val="zh-CN"/>
        </w:rPr>
        <w:t>用于以电子形式报告温室气体源的人为排放和汇的清除国家清单报告中所载信息的通用报告表格；</w:t>
      </w:r>
      <w:r w:rsidRPr="008E4B8F">
        <w:rPr>
          <w:color w:val="000000" w:themeColor="text1"/>
          <w:sz w:val="24"/>
          <w:szCs w:val="24"/>
        </w:rPr>
        <w:t xml:space="preserve"> </w:t>
      </w:r>
    </w:p>
    <w:p w14:paraId="5DB2D05A" w14:textId="77777777" w:rsidR="00F603D1" w:rsidRPr="008E4B8F" w:rsidRDefault="00F603D1" w:rsidP="009A470E">
      <w:pPr>
        <w:pStyle w:val="AnnoSingleTxtG"/>
        <w:numPr>
          <w:ilvl w:val="0"/>
          <w:numId w:val="0"/>
        </w:numPr>
        <w:spacing w:line="240" w:lineRule="auto"/>
        <w:ind w:left="2268" w:hanging="567"/>
        <w:rPr>
          <w:color w:val="000000" w:themeColor="text1"/>
          <w:sz w:val="24"/>
          <w:szCs w:val="24"/>
        </w:rPr>
      </w:pPr>
      <w:r w:rsidRPr="008E4B8F">
        <w:rPr>
          <w:color w:val="000000" w:themeColor="text1"/>
          <w:sz w:val="24"/>
          <w:szCs w:val="24"/>
          <w:lang w:val="zh-CN"/>
        </w:rPr>
        <w:t>(b)</w:t>
      </w:r>
      <w:r w:rsidRPr="008E4B8F">
        <w:rPr>
          <w:color w:val="000000" w:themeColor="text1"/>
          <w:sz w:val="24"/>
          <w:szCs w:val="24"/>
          <w:lang w:val="zh-CN"/>
        </w:rPr>
        <w:tab/>
      </w:r>
      <w:r w:rsidRPr="008E4B8F">
        <w:rPr>
          <w:color w:val="000000" w:themeColor="text1"/>
          <w:sz w:val="24"/>
          <w:szCs w:val="24"/>
          <w:lang w:val="zh-CN"/>
        </w:rPr>
        <w:t>用于以电子形式报告跟踪在根据《巴黎协定》第四条执行和实现国家自主贡献方面取得的进展所需信息的通用表格格式；</w:t>
      </w:r>
    </w:p>
    <w:p w14:paraId="2FF00016" w14:textId="77777777" w:rsidR="00F603D1" w:rsidRPr="008E4B8F" w:rsidRDefault="00F603D1" w:rsidP="009A470E">
      <w:pPr>
        <w:pStyle w:val="AnnoSingleTxtG"/>
        <w:numPr>
          <w:ilvl w:val="0"/>
          <w:numId w:val="0"/>
        </w:numPr>
        <w:spacing w:line="240" w:lineRule="auto"/>
        <w:ind w:left="2268" w:hanging="567"/>
        <w:rPr>
          <w:color w:val="000000" w:themeColor="text1"/>
          <w:sz w:val="24"/>
          <w:szCs w:val="24"/>
        </w:rPr>
      </w:pPr>
      <w:r w:rsidRPr="008E4B8F">
        <w:rPr>
          <w:color w:val="000000" w:themeColor="text1"/>
          <w:sz w:val="24"/>
          <w:szCs w:val="24"/>
          <w:lang w:val="zh-CN"/>
        </w:rPr>
        <w:t>(c)</w:t>
      </w:r>
      <w:r w:rsidRPr="008E4B8F">
        <w:rPr>
          <w:color w:val="000000" w:themeColor="text1"/>
          <w:sz w:val="24"/>
          <w:szCs w:val="24"/>
          <w:lang w:val="zh-CN"/>
        </w:rPr>
        <w:tab/>
      </w:r>
      <w:r w:rsidRPr="008E4B8F">
        <w:rPr>
          <w:color w:val="000000" w:themeColor="text1"/>
          <w:sz w:val="24"/>
          <w:szCs w:val="24"/>
          <w:lang w:val="zh-CN"/>
        </w:rPr>
        <w:t>用于以电子形式报告在《巴黎协定》第九至第十一条下提供和调动资金、技术开发和转让及能力建设支助的情况以及需要和接受支助的情况的通用表格格式；</w:t>
      </w:r>
    </w:p>
    <w:p w14:paraId="254026CF" w14:textId="77777777" w:rsidR="00F603D1" w:rsidRPr="008E4B8F" w:rsidRDefault="00F603D1" w:rsidP="009A470E">
      <w:pPr>
        <w:pStyle w:val="AnnoSingleTxtG"/>
        <w:numPr>
          <w:ilvl w:val="0"/>
          <w:numId w:val="0"/>
        </w:numPr>
        <w:spacing w:line="240" w:lineRule="auto"/>
        <w:ind w:left="2268" w:hanging="567"/>
        <w:rPr>
          <w:color w:val="000000" w:themeColor="text1"/>
          <w:sz w:val="24"/>
          <w:szCs w:val="24"/>
          <w:lang w:val="zh-CN"/>
        </w:rPr>
      </w:pPr>
      <w:r w:rsidRPr="008E4B8F">
        <w:rPr>
          <w:color w:val="000000" w:themeColor="text1"/>
          <w:sz w:val="24"/>
          <w:szCs w:val="24"/>
          <w:lang w:val="zh-CN"/>
        </w:rPr>
        <w:t>(d)</w:t>
      </w:r>
      <w:r w:rsidRPr="008E4B8F">
        <w:rPr>
          <w:color w:val="000000" w:themeColor="text1"/>
          <w:sz w:val="24"/>
          <w:szCs w:val="24"/>
          <w:lang w:val="zh-CN"/>
        </w:rPr>
        <w:tab/>
      </w:r>
      <w:r w:rsidRPr="008E4B8F">
        <w:rPr>
          <w:color w:val="000000" w:themeColor="text1"/>
          <w:sz w:val="24"/>
          <w:szCs w:val="24"/>
          <w:lang w:val="zh-CN"/>
        </w:rPr>
        <w:t>根据行动和支助透明度框架的模式、程序和指南编写的两年期透明度报告、国家清单文件和技术专家审评报告的大纲；</w:t>
      </w:r>
    </w:p>
    <w:p w14:paraId="291D8C5F" w14:textId="77777777" w:rsidR="00F603D1" w:rsidRPr="008E4B8F" w:rsidRDefault="00F603D1" w:rsidP="009A470E">
      <w:pPr>
        <w:pStyle w:val="AnnoSingleTxtG"/>
        <w:numPr>
          <w:ilvl w:val="0"/>
          <w:numId w:val="0"/>
        </w:numPr>
        <w:spacing w:line="240" w:lineRule="auto"/>
        <w:ind w:left="2268" w:hanging="567"/>
        <w:rPr>
          <w:color w:val="000000" w:themeColor="text1"/>
          <w:sz w:val="24"/>
          <w:szCs w:val="24"/>
          <w:lang w:val="zh-CN"/>
        </w:rPr>
      </w:pPr>
      <w:r w:rsidRPr="008E4B8F">
        <w:rPr>
          <w:color w:val="000000" w:themeColor="text1"/>
          <w:sz w:val="24"/>
          <w:szCs w:val="24"/>
          <w:lang w:val="zh-CN"/>
        </w:rPr>
        <w:t>(e)</w:t>
      </w:r>
      <w:r w:rsidRPr="008E4B8F">
        <w:rPr>
          <w:color w:val="000000" w:themeColor="text1"/>
          <w:sz w:val="24"/>
          <w:szCs w:val="24"/>
          <w:lang w:val="zh-CN"/>
        </w:rPr>
        <w:tab/>
      </w:r>
      <w:r w:rsidRPr="008E4B8F">
        <w:rPr>
          <w:rFonts w:hint="eastAsia"/>
          <w:color w:val="000000" w:themeColor="text1"/>
          <w:sz w:val="24"/>
          <w:szCs w:val="24"/>
          <w:lang w:val="zh-CN"/>
        </w:rPr>
        <w:t>面向</w:t>
      </w:r>
      <w:r w:rsidRPr="008E4B8F">
        <w:rPr>
          <w:color w:val="000000" w:themeColor="text1"/>
          <w:sz w:val="24"/>
          <w:szCs w:val="24"/>
          <w:lang w:val="zh-CN"/>
        </w:rPr>
        <w:t>参与技术专家审评的技术专家</w:t>
      </w:r>
      <w:r w:rsidRPr="008E4B8F">
        <w:rPr>
          <w:rFonts w:hint="eastAsia"/>
          <w:color w:val="000000" w:themeColor="text1"/>
          <w:sz w:val="24"/>
          <w:szCs w:val="24"/>
          <w:lang w:val="zh-CN"/>
        </w:rPr>
        <w:t>的</w:t>
      </w:r>
      <w:r w:rsidRPr="008E4B8F">
        <w:rPr>
          <w:color w:val="000000" w:themeColor="text1"/>
          <w:sz w:val="24"/>
          <w:szCs w:val="24"/>
          <w:lang w:val="zh-CN"/>
        </w:rPr>
        <w:t>培训方案。</w:t>
      </w:r>
    </w:p>
    <w:p w14:paraId="036B7366" w14:textId="485E7E0C" w:rsidR="00F603D1" w:rsidRPr="008E4B8F" w:rsidRDefault="000D1675" w:rsidP="009A470E">
      <w:pPr>
        <w:pStyle w:val="AnnoSingleTxtG"/>
        <w:numPr>
          <w:ilvl w:val="0"/>
          <w:numId w:val="0"/>
        </w:numPr>
        <w:tabs>
          <w:tab w:val="left" w:pos="1702"/>
        </w:tabs>
        <w:spacing w:line="240" w:lineRule="auto"/>
        <w:ind w:left="1702" w:hanging="567"/>
        <w:rPr>
          <w:color w:val="000000" w:themeColor="text1"/>
          <w:sz w:val="24"/>
          <w:szCs w:val="24"/>
        </w:rPr>
      </w:pPr>
      <w:r w:rsidRPr="008E4B8F">
        <w:rPr>
          <w:rFonts w:hint="eastAsia"/>
          <w:color w:val="000000" w:themeColor="text1"/>
          <w:sz w:val="24"/>
          <w:szCs w:val="24"/>
          <w:lang w:val="zh-CN"/>
        </w:rPr>
        <w:t>17</w:t>
      </w:r>
      <w:r w:rsidR="00F603D1" w:rsidRPr="008E4B8F">
        <w:rPr>
          <w:color w:val="000000" w:themeColor="text1"/>
          <w:sz w:val="24"/>
          <w:szCs w:val="24"/>
          <w:lang w:val="zh-CN"/>
        </w:rPr>
        <w:t>.</w:t>
      </w:r>
      <w:r w:rsidR="00F603D1" w:rsidRPr="008E4B8F">
        <w:rPr>
          <w:color w:val="000000" w:themeColor="text1"/>
          <w:sz w:val="24"/>
          <w:szCs w:val="24"/>
          <w:lang w:val="zh-CN"/>
        </w:rPr>
        <w:tab/>
      </w:r>
      <w:r w:rsidR="00F603D1" w:rsidRPr="008E4B8F">
        <w:rPr>
          <w:color w:val="000000" w:themeColor="text1"/>
          <w:sz w:val="24"/>
          <w:szCs w:val="24"/>
          <w:lang w:val="zh-CN"/>
        </w:rPr>
        <w:t>与《巴黎协定》第六条有关的事项：</w:t>
      </w:r>
    </w:p>
    <w:p w14:paraId="4C36D477" w14:textId="77777777" w:rsidR="00F603D1" w:rsidRPr="008E4B8F" w:rsidRDefault="00F603D1" w:rsidP="009A470E">
      <w:pPr>
        <w:pStyle w:val="AnnoSingleTxtG"/>
        <w:numPr>
          <w:ilvl w:val="0"/>
          <w:numId w:val="0"/>
        </w:numPr>
        <w:spacing w:line="240" w:lineRule="auto"/>
        <w:ind w:left="2268" w:hanging="567"/>
        <w:rPr>
          <w:color w:val="000000" w:themeColor="text1"/>
          <w:sz w:val="24"/>
          <w:szCs w:val="24"/>
        </w:rPr>
      </w:pPr>
      <w:r w:rsidRPr="008E4B8F">
        <w:rPr>
          <w:color w:val="000000" w:themeColor="text1"/>
          <w:sz w:val="24"/>
          <w:szCs w:val="24"/>
          <w:lang w:val="zh-CN"/>
        </w:rPr>
        <w:t>(a)</w:t>
      </w:r>
      <w:r w:rsidRPr="008E4B8F">
        <w:rPr>
          <w:color w:val="000000" w:themeColor="text1"/>
          <w:sz w:val="24"/>
          <w:szCs w:val="24"/>
          <w:lang w:val="zh-CN"/>
        </w:rPr>
        <w:tab/>
      </w:r>
      <w:r w:rsidRPr="008E4B8F">
        <w:rPr>
          <w:color w:val="000000" w:themeColor="text1"/>
          <w:sz w:val="24"/>
          <w:szCs w:val="24"/>
          <w:lang w:val="zh-CN"/>
        </w:rPr>
        <w:t>关于《巴黎协定》第六条第二款所述合作方法的指</w:t>
      </w:r>
      <w:r w:rsidRPr="008E4B8F">
        <w:rPr>
          <w:rFonts w:hint="eastAsia"/>
          <w:color w:val="000000" w:themeColor="text1"/>
          <w:sz w:val="24"/>
          <w:szCs w:val="24"/>
          <w:lang w:val="zh-CN"/>
        </w:rPr>
        <w:t>南</w:t>
      </w:r>
      <w:r w:rsidRPr="008E4B8F">
        <w:rPr>
          <w:color w:val="000000" w:themeColor="text1"/>
          <w:sz w:val="24"/>
          <w:szCs w:val="24"/>
          <w:lang w:val="zh-CN"/>
        </w:rPr>
        <w:t>；</w:t>
      </w:r>
    </w:p>
    <w:p w14:paraId="6E81ACD9" w14:textId="77777777" w:rsidR="00F603D1" w:rsidRPr="008E4B8F" w:rsidRDefault="00F603D1" w:rsidP="009A470E">
      <w:pPr>
        <w:pStyle w:val="AnnoSingleTxtG"/>
        <w:numPr>
          <w:ilvl w:val="0"/>
          <w:numId w:val="0"/>
        </w:numPr>
        <w:spacing w:line="240" w:lineRule="auto"/>
        <w:ind w:left="2268" w:hanging="567"/>
        <w:rPr>
          <w:color w:val="000000" w:themeColor="text1"/>
          <w:sz w:val="24"/>
          <w:szCs w:val="24"/>
        </w:rPr>
      </w:pPr>
      <w:r w:rsidRPr="008E4B8F">
        <w:rPr>
          <w:color w:val="000000" w:themeColor="text1"/>
          <w:sz w:val="24"/>
          <w:szCs w:val="24"/>
          <w:lang w:val="zh-CN"/>
        </w:rPr>
        <w:t>(b)</w:t>
      </w:r>
      <w:r w:rsidRPr="008E4B8F">
        <w:rPr>
          <w:color w:val="000000" w:themeColor="text1"/>
          <w:sz w:val="24"/>
          <w:szCs w:val="24"/>
          <w:lang w:val="zh-CN"/>
        </w:rPr>
        <w:tab/>
      </w:r>
      <w:r w:rsidRPr="008E4B8F">
        <w:rPr>
          <w:color w:val="000000" w:themeColor="text1"/>
          <w:sz w:val="24"/>
          <w:szCs w:val="24"/>
          <w:lang w:val="zh-CN"/>
        </w:rPr>
        <w:t>根据《巴黎协定》第六条第四款所建立机制的规则、模式和程序；</w:t>
      </w:r>
    </w:p>
    <w:p w14:paraId="68F92EE3" w14:textId="77777777" w:rsidR="0068711C" w:rsidRPr="008E4B8F" w:rsidRDefault="0068711C" w:rsidP="0068711C">
      <w:pPr>
        <w:pStyle w:val="AnnoSingleTxtG"/>
        <w:numPr>
          <w:ilvl w:val="0"/>
          <w:numId w:val="0"/>
        </w:numPr>
        <w:spacing w:line="240" w:lineRule="auto"/>
        <w:ind w:left="2268" w:hanging="567"/>
        <w:rPr>
          <w:color w:val="000000" w:themeColor="text1"/>
          <w:sz w:val="24"/>
          <w:szCs w:val="24"/>
          <w:lang w:val="zh-CN"/>
        </w:rPr>
      </w:pPr>
      <w:r w:rsidRPr="008E4B8F">
        <w:rPr>
          <w:color w:val="000000" w:themeColor="text1"/>
          <w:sz w:val="24"/>
          <w:szCs w:val="24"/>
          <w:lang w:val="zh-CN"/>
        </w:rPr>
        <w:t>(c)</w:t>
      </w:r>
      <w:r w:rsidRPr="008E4B8F">
        <w:rPr>
          <w:color w:val="000000" w:themeColor="text1"/>
          <w:sz w:val="24"/>
          <w:szCs w:val="24"/>
          <w:lang w:val="zh-CN"/>
        </w:rPr>
        <w:tab/>
      </w:r>
      <w:r w:rsidRPr="008E4B8F">
        <w:rPr>
          <w:color w:val="000000" w:themeColor="text1"/>
          <w:sz w:val="24"/>
          <w:szCs w:val="24"/>
          <w:lang w:val="zh-CN"/>
        </w:rPr>
        <w:t>《巴黎协定》第六条第八款所述非市场方法框架下的工作方案。</w:t>
      </w:r>
    </w:p>
    <w:p w14:paraId="0E781B29" w14:textId="392C7BD2" w:rsidR="00F603D1" w:rsidRPr="008E4B8F" w:rsidRDefault="000D1675" w:rsidP="009A470E">
      <w:pPr>
        <w:pStyle w:val="AnnoSingleTxtG"/>
        <w:numPr>
          <w:ilvl w:val="0"/>
          <w:numId w:val="0"/>
        </w:numPr>
        <w:tabs>
          <w:tab w:val="left" w:pos="1702"/>
        </w:tabs>
        <w:spacing w:line="240" w:lineRule="auto"/>
        <w:ind w:left="1702" w:hanging="567"/>
        <w:rPr>
          <w:color w:val="000000" w:themeColor="text1"/>
          <w:sz w:val="24"/>
          <w:szCs w:val="24"/>
        </w:rPr>
      </w:pPr>
      <w:r w:rsidRPr="008E4B8F">
        <w:rPr>
          <w:rFonts w:hint="eastAsia"/>
          <w:color w:val="000000" w:themeColor="text1"/>
          <w:sz w:val="24"/>
          <w:szCs w:val="24"/>
          <w:lang w:val="zh-CN"/>
        </w:rPr>
        <w:t>18</w:t>
      </w:r>
      <w:r w:rsidR="00F603D1" w:rsidRPr="008E4B8F">
        <w:rPr>
          <w:color w:val="000000" w:themeColor="text1"/>
          <w:sz w:val="24"/>
          <w:szCs w:val="24"/>
          <w:lang w:val="zh-CN"/>
        </w:rPr>
        <w:t>.</w:t>
      </w:r>
      <w:r w:rsidR="00F603D1" w:rsidRPr="008E4B8F">
        <w:rPr>
          <w:color w:val="000000" w:themeColor="text1"/>
          <w:sz w:val="24"/>
          <w:szCs w:val="24"/>
          <w:lang w:val="zh-CN"/>
        </w:rPr>
        <w:tab/>
      </w:r>
      <w:r w:rsidR="00F603D1" w:rsidRPr="008E4B8F">
        <w:rPr>
          <w:color w:val="000000" w:themeColor="text1"/>
          <w:sz w:val="24"/>
          <w:szCs w:val="24"/>
          <w:lang w:val="zh-CN"/>
        </w:rPr>
        <w:t>《公约》下的市场机制和非市场机制：</w:t>
      </w:r>
    </w:p>
    <w:p w14:paraId="30B6AA12" w14:textId="77777777" w:rsidR="00F603D1" w:rsidRPr="008E4B8F" w:rsidRDefault="00F603D1" w:rsidP="009A470E">
      <w:pPr>
        <w:pStyle w:val="AnnoSingleTxtG"/>
        <w:numPr>
          <w:ilvl w:val="0"/>
          <w:numId w:val="0"/>
        </w:numPr>
        <w:tabs>
          <w:tab w:val="left" w:pos="2269"/>
        </w:tabs>
        <w:spacing w:line="240" w:lineRule="auto"/>
        <w:ind w:left="1702"/>
        <w:rPr>
          <w:color w:val="000000" w:themeColor="text1"/>
          <w:sz w:val="24"/>
          <w:szCs w:val="24"/>
        </w:rPr>
      </w:pPr>
      <w:r w:rsidRPr="008E4B8F">
        <w:rPr>
          <w:color w:val="000000" w:themeColor="text1"/>
          <w:sz w:val="24"/>
          <w:szCs w:val="24"/>
          <w:lang w:val="zh-CN"/>
        </w:rPr>
        <w:t>(a)</w:t>
      </w:r>
      <w:r w:rsidRPr="008E4B8F">
        <w:rPr>
          <w:color w:val="000000" w:themeColor="text1"/>
          <w:sz w:val="24"/>
          <w:szCs w:val="24"/>
          <w:lang w:val="zh-CN"/>
        </w:rPr>
        <w:tab/>
      </w:r>
      <w:r w:rsidRPr="008E4B8F">
        <w:rPr>
          <w:color w:val="000000" w:themeColor="text1"/>
          <w:sz w:val="24"/>
          <w:szCs w:val="24"/>
          <w:lang w:val="zh-CN"/>
        </w:rPr>
        <w:t>各种方法的框架；</w:t>
      </w:r>
    </w:p>
    <w:p w14:paraId="6AA73487" w14:textId="77777777" w:rsidR="00F603D1" w:rsidRPr="008E4B8F" w:rsidRDefault="00F603D1" w:rsidP="009A470E">
      <w:pPr>
        <w:pStyle w:val="AnnoSingleTxtG"/>
        <w:numPr>
          <w:ilvl w:val="0"/>
          <w:numId w:val="0"/>
        </w:numPr>
        <w:tabs>
          <w:tab w:val="left" w:pos="2269"/>
        </w:tabs>
        <w:spacing w:line="240" w:lineRule="auto"/>
        <w:ind w:left="1702"/>
        <w:rPr>
          <w:color w:val="000000" w:themeColor="text1"/>
          <w:sz w:val="24"/>
          <w:szCs w:val="24"/>
        </w:rPr>
      </w:pPr>
      <w:r w:rsidRPr="008E4B8F">
        <w:rPr>
          <w:color w:val="000000" w:themeColor="text1"/>
          <w:sz w:val="24"/>
          <w:szCs w:val="24"/>
          <w:lang w:val="zh-CN"/>
        </w:rPr>
        <w:t>(b)</w:t>
      </w:r>
      <w:r w:rsidRPr="008E4B8F">
        <w:rPr>
          <w:color w:val="000000" w:themeColor="text1"/>
          <w:sz w:val="24"/>
          <w:szCs w:val="24"/>
          <w:lang w:val="zh-CN"/>
        </w:rPr>
        <w:tab/>
      </w:r>
      <w:r w:rsidRPr="008E4B8F">
        <w:rPr>
          <w:color w:val="000000" w:themeColor="text1"/>
          <w:sz w:val="24"/>
          <w:szCs w:val="24"/>
          <w:lang w:val="zh-CN"/>
        </w:rPr>
        <w:t>非市场型方法；</w:t>
      </w:r>
    </w:p>
    <w:p w14:paraId="2B96FD87" w14:textId="77777777" w:rsidR="00F603D1" w:rsidRPr="008E4B8F" w:rsidRDefault="00F603D1" w:rsidP="009A470E">
      <w:pPr>
        <w:pStyle w:val="AnnoSingleTxtG"/>
        <w:numPr>
          <w:ilvl w:val="0"/>
          <w:numId w:val="0"/>
        </w:numPr>
        <w:tabs>
          <w:tab w:val="left" w:pos="2269"/>
        </w:tabs>
        <w:spacing w:line="240" w:lineRule="auto"/>
        <w:ind w:left="1702"/>
        <w:rPr>
          <w:color w:val="000000" w:themeColor="text1"/>
          <w:sz w:val="24"/>
          <w:szCs w:val="24"/>
        </w:rPr>
      </w:pPr>
      <w:r w:rsidRPr="008E4B8F">
        <w:rPr>
          <w:color w:val="000000" w:themeColor="text1"/>
          <w:sz w:val="24"/>
          <w:szCs w:val="24"/>
          <w:lang w:val="zh-CN"/>
        </w:rPr>
        <w:t>(c)</w:t>
      </w:r>
      <w:r w:rsidRPr="008E4B8F">
        <w:rPr>
          <w:color w:val="000000" w:themeColor="text1"/>
          <w:sz w:val="24"/>
          <w:szCs w:val="24"/>
          <w:lang w:val="zh-CN"/>
        </w:rPr>
        <w:tab/>
      </w:r>
      <w:r w:rsidRPr="008E4B8F">
        <w:rPr>
          <w:color w:val="000000" w:themeColor="text1"/>
          <w:sz w:val="24"/>
          <w:szCs w:val="24"/>
          <w:lang w:val="zh-CN"/>
        </w:rPr>
        <w:t>基于市场的新机制。</w:t>
      </w:r>
    </w:p>
    <w:p w14:paraId="5A88FFC1" w14:textId="39AA180A" w:rsidR="00F603D1" w:rsidRPr="008E4B8F" w:rsidRDefault="009332C4" w:rsidP="009A470E">
      <w:pPr>
        <w:pStyle w:val="AnnoSingleTxtG"/>
        <w:numPr>
          <w:ilvl w:val="0"/>
          <w:numId w:val="0"/>
        </w:numPr>
        <w:tabs>
          <w:tab w:val="left" w:pos="1702"/>
        </w:tabs>
        <w:spacing w:line="240" w:lineRule="auto"/>
        <w:ind w:left="1702" w:hanging="567"/>
        <w:rPr>
          <w:color w:val="000000" w:themeColor="text1"/>
          <w:sz w:val="24"/>
          <w:szCs w:val="24"/>
          <w:lang w:val="zh-CN"/>
        </w:rPr>
      </w:pPr>
      <w:r w:rsidRPr="008E4B8F">
        <w:rPr>
          <w:rFonts w:hint="eastAsia"/>
          <w:color w:val="000000" w:themeColor="text1"/>
          <w:sz w:val="24"/>
          <w:szCs w:val="24"/>
          <w:lang w:val="zh-CN"/>
        </w:rPr>
        <w:t>19</w:t>
      </w:r>
      <w:r w:rsidR="00F603D1" w:rsidRPr="008E4B8F">
        <w:rPr>
          <w:color w:val="000000" w:themeColor="text1"/>
          <w:sz w:val="24"/>
          <w:szCs w:val="24"/>
          <w:lang w:val="zh-CN"/>
        </w:rPr>
        <w:t>.</w:t>
      </w:r>
      <w:r w:rsidR="00F603D1" w:rsidRPr="008E4B8F">
        <w:rPr>
          <w:color w:val="000000" w:themeColor="text1"/>
          <w:sz w:val="24"/>
          <w:szCs w:val="24"/>
          <w:lang w:val="zh-CN"/>
        </w:rPr>
        <w:tab/>
      </w:r>
      <w:r w:rsidR="00F603D1" w:rsidRPr="008E4B8F">
        <w:rPr>
          <w:color w:val="000000" w:themeColor="text1"/>
          <w:sz w:val="24"/>
          <w:szCs w:val="24"/>
          <w:lang w:val="zh-CN"/>
        </w:rPr>
        <w:t>与其他国际组织的合作。</w:t>
      </w:r>
    </w:p>
    <w:p w14:paraId="6128F507" w14:textId="4D61F150" w:rsidR="00910B68" w:rsidRPr="008E4B8F" w:rsidRDefault="00910B68" w:rsidP="009A470E">
      <w:pPr>
        <w:pStyle w:val="AnnoSingleTxtG"/>
        <w:numPr>
          <w:ilvl w:val="0"/>
          <w:numId w:val="0"/>
        </w:numPr>
        <w:tabs>
          <w:tab w:val="left" w:pos="1702"/>
        </w:tabs>
        <w:spacing w:line="240" w:lineRule="auto"/>
        <w:ind w:left="1702" w:hanging="567"/>
        <w:rPr>
          <w:color w:val="000000" w:themeColor="text1"/>
          <w:sz w:val="24"/>
          <w:szCs w:val="24"/>
          <w:lang w:val="zh-CN"/>
        </w:rPr>
      </w:pPr>
      <w:r w:rsidRPr="008E4B8F">
        <w:rPr>
          <w:rFonts w:hint="eastAsia"/>
          <w:color w:val="000000" w:themeColor="text1"/>
          <w:sz w:val="24"/>
          <w:szCs w:val="24"/>
          <w:lang w:val="zh-CN"/>
        </w:rPr>
        <w:t xml:space="preserve">20.  </w:t>
      </w:r>
      <w:r w:rsidRPr="008E4B8F">
        <w:rPr>
          <w:rFonts w:hint="eastAsia"/>
          <w:color w:val="000000" w:themeColor="text1"/>
          <w:sz w:val="24"/>
          <w:szCs w:val="24"/>
        </w:rPr>
        <w:t>关于《公约》附件一所列缔约方温室气体清单技术审评的年度报告。</w:t>
      </w:r>
    </w:p>
    <w:p w14:paraId="4CEC9615" w14:textId="76D1D228" w:rsidR="00F603D1" w:rsidRPr="008E4B8F" w:rsidRDefault="00F603D1" w:rsidP="009A470E">
      <w:pPr>
        <w:pStyle w:val="AnnoSingleTxtG"/>
        <w:numPr>
          <w:ilvl w:val="0"/>
          <w:numId w:val="0"/>
        </w:numPr>
        <w:tabs>
          <w:tab w:val="left" w:pos="1702"/>
        </w:tabs>
        <w:spacing w:line="240" w:lineRule="auto"/>
        <w:ind w:left="1702" w:hanging="567"/>
        <w:rPr>
          <w:color w:val="000000" w:themeColor="text1"/>
          <w:sz w:val="24"/>
          <w:szCs w:val="24"/>
        </w:rPr>
      </w:pPr>
      <w:r w:rsidRPr="008E4B8F">
        <w:rPr>
          <w:color w:val="000000" w:themeColor="text1"/>
          <w:sz w:val="24"/>
          <w:szCs w:val="24"/>
          <w:lang w:val="zh-CN"/>
        </w:rPr>
        <w:t>2</w:t>
      </w:r>
      <w:r w:rsidR="009332C4" w:rsidRPr="008E4B8F">
        <w:rPr>
          <w:rFonts w:hint="eastAsia"/>
          <w:color w:val="000000" w:themeColor="text1"/>
          <w:sz w:val="24"/>
          <w:szCs w:val="24"/>
          <w:lang w:val="zh-CN"/>
        </w:rPr>
        <w:t>1</w:t>
      </w:r>
      <w:r w:rsidRPr="008E4B8F">
        <w:rPr>
          <w:color w:val="000000" w:themeColor="text1"/>
          <w:sz w:val="24"/>
          <w:szCs w:val="24"/>
          <w:lang w:val="zh-CN"/>
        </w:rPr>
        <w:t>.</w:t>
      </w:r>
      <w:r w:rsidRPr="008E4B8F">
        <w:rPr>
          <w:color w:val="000000" w:themeColor="text1"/>
          <w:sz w:val="24"/>
          <w:szCs w:val="24"/>
          <w:lang w:val="zh-CN"/>
        </w:rPr>
        <w:tab/>
      </w:r>
      <w:r w:rsidRPr="008E4B8F">
        <w:rPr>
          <w:color w:val="000000" w:themeColor="text1"/>
          <w:sz w:val="24"/>
          <w:szCs w:val="24"/>
          <w:lang w:val="zh-CN"/>
        </w:rPr>
        <w:t>技术审评的年度报告：</w:t>
      </w:r>
    </w:p>
    <w:p w14:paraId="2B468A6F" w14:textId="77777777" w:rsidR="00F603D1" w:rsidRPr="008E4B8F" w:rsidRDefault="00F603D1" w:rsidP="009A470E">
      <w:pPr>
        <w:pStyle w:val="AnnoSingleTxtG"/>
        <w:numPr>
          <w:ilvl w:val="0"/>
          <w:numId w:val="0"/>
        </w:numPr>
        <w:spacing w:line="240" w:lineRule="auto"/>
        <w:ind w:left="2268" w:hanging="567"/>
        <w:rPr>
          <w:color w:val="000000" w:themeColor="text1"/>
          <w:sz w:val="24"/>
          <w:szCs w:val="24"/>
        </w:rPr>
      </w:pPr>
      <w:r w:rsidRPr="008E4B8F">
        <w:rPr>
          <w:color w:val="000000" w:themeColor="text1"/>
          <w:sz w:val="24"/>
          <w:szCs w:val="24"/>
          <w:lang w:val="zh-CN"/>
        </w:rPr>
        <w:t>(a)</w:t>
      </w:r>
      <w:r w:rsidRPr="008E4B8F">
        <w:rPr>
          <w:color w:val="000000" w:themeColor="text1"/>
          <w:sz w:val="24"/>
          <w:szCs w:val="24"/>
          <w:lang w:val="zh-CN"/>
        </w:rPr>
        <w:tab/>
      </w:r>
      <w:r w:rsidRPr="008E4B8F">
        <w:rPr>
          <w:color w:val="000000" w:themeColor="text1"/>
          <w:sz w:val="24"/>
          <w:szCs w:val="24"/>
          <w:lang w:val="zh-CN"/>
        </w:rPr>
        <w:t>《公约》附件一所列缔约方在两年期报告和国家信息通报中根据《公约》提交的信息的技术审评；</w:t>
      </w:r>
    </w:p>
    <w:p w14:paraId="54EC372D" w14:textId="79B64DF0" w:rsidR="00F603D1" w:rsidRPr="008E4B8F" w:rsidRDefault="00BD7325" w:rsidP="009A470E">
      <w:pPr>
        <w:pStyle w:val="AnnoSingleTxtG"/>
        <w:numPr>
          <w:ilvl w:val="0"/>
          <w:numId w:val="0"/>
        </w:numPr>
        <w:spacing w:line="240" w:lineRule="auto"/>
        <w:ind w:left="2268" w:hanging="567"/>
        <w:rPr>
          <w:color w:val="000000" w:themeColor="text1"/>
          <w:sz w:val="24"/>
          <w:szCs w:val="24"/>
          <w:lang w:val="zh-CN"/>
        </w:rPr>
      </w:pPr>
      <w:r w:rsidRPr="008E4B8F">
        <w:rPr>
          <w:rFonts w:hint="eastAsia"/>
          <w:color w:val="000000" w:themeColor="text1"/>
          <w:sz w:val="24"/>
          <w:szCs w:val="24"/>
          <w:lang w:val="zh-CN"/>
        </w:rPr>
        <w:t>(</w:t>
      </w:r>
      <w:r w:rsidR="00A74A67" w:rsidRPr="008E4B8F">
        <w:rPr>
          <w:rFonts w:hint="eastAsia"/>
          <w:color w:val="000000" w:themeColor="text1"/>
          <w:sz w:val="24"/>
          <w:szCs w:val="24"/>
          <w:lang w:val="zh-CN"/>
        </w:rPr>
        <w:t>b</w:t>
      </w:r>
      <w:r w:rsidRPr="008E4B8F">
        <w:rPr>
          <w:color w:val="000000" w:themeColor="text1"/>
          <w:sz w:val="24"/>
          <w:szCs w:val="24"/>
          <w:lang w:val="zh-CN"/>
        </w:rPr>
        <w:t>)</w:t>
      </w:r>
      <w:r w:rsidR="00F603D1" w:rsidRPr="008E4B8F">
        <w:rPr>
          <w:color w:val="000000" w:themeColor="text1"/>
          <w:sz w:val="24"/>
          <w:szCs w:val="24"/>
          <w:lang w:val="zh-CN"/>
        </w:rPr>
        <w:t>《京都议定书》第一条第</w:t>
      </w:r>
      <w:r w:rsidR="00F603D1" w:rsidRPr="008E4B8F">
        <w:rPr>
          <w:color w:val="000000" w:themeColor="text1"/>
          <w:sz w:val="24"/>
          <w:szCs w:val="24"/>
          <w:lang w:val="zh-CN"/>
        </w:rPr>
        <w:t>7</w:t>
      </w:r>
      <w:r w:rsidR="00F603D1" w:rsidRPr="008E4B8F">
        <w:rPr>
          <w:color w:val="000000" w:themeColor="text1"/>
          <w:sz w:val="24"/>
          <w:szCs w:val="24"/>
          <w:lang w:val="zh-CN"/>
        </w:rPr>
        <w:t>款界定的附件一所列缔约方报告的温室气体清单和其他信息技术审评。</w:t>
      </w:r>
    </w:p>
    <w:p w14:paraId="2E2A767B" w14:textId="77777777" w:rsidR="003853DF" w:rsidRPr="008E4B8F" w:rsidRDefault="003853DF" w:rsidP="009A470E">
      <w:pPr>
        <w:pStyle w:val="AnnoSingleTxtG"/>
        <w:numPr>
          <w:ilvl w:val="0"/>
          <w:numId w:val="0"/>
        </w:numPr>
        <w:spacing w:line="240" w:lineRule="auto"/>
        <w:ind w:left="2268" w:hanging="567"/>
        <w:rPr>
          <w:color w:val="000000" w:themeColor="text1"/>
          <w:sz w:val="24"/>
          <w:szCs w:val="24"/>
        </w:rPr>
      </w:pPr>
    </w:p>
    <w:p w14:paraId="3C13A52D" w14:textId="77777777" w:rsidR="00D517A2" w:rsidRPr="008E4B8F" w:rsidRDefault="00D517A2" w:rsidP="00D517A2">
      <w:pPr>
        <w:pStyle w:val="AnnoSingleTxtG"/>
        <w:numPr>
          <w:ilvl w:val="0"/>
          <w:numId w:val="0"/>
        </w:numPr>
        <w:tabs>
          <w:tab w:val="left" w:pos="1702"/>
        </w:tabs>
        <w:spacing w:line="240" w:lineRule="auto"/>
        <w:ind w:leftChars="400" w:left="840" w:firstLineChars="100" w:firstLine="240"/>
        <w:rPr>
          <w:color w:val="000000" w:themeColor="text1"/>
          <w:sz w:val="24"/>
          <w:szCs w:val="24"/>
          <w:lang w:val="zh-CN"/>
        </w:rPr>
      </w:pPr>
    </w:p>
    <w:p w14:paraId="20DA69CB" w14:textId="0CF99A59" w:rsidR="00D517A2" w:rsidRPr="008E4B8F" w:rsidRDefault="00D517A2" w:rsidP="00476D4F">
      <w:pPr>
        <w:pStyle w:val="AnnoSingleTxtG"/>
        <w:numPr>
          <w:ilvl w:val="0"/>
          <w:numId w:val="0"/>
        </w:numPr>
        <w:tabs>
          <w:tab w:val="left" w:pos="1702"/>
        </w:tabs>
        <w:spacing w:line="240" w:lineRule="auto"/>
        <w:ind w:leftChars="500" w:left="1650" w:hangingChars="250" w:hanging="600"/>
        <w:rPr>
          <w:color w:val="000000" w:themeColor="text1"/>
          <w:sz w:val="24"/>
          <w:szCs w:val="24"/>
          <w:lang w:val="zh-CN"/>
        </w:rPr>
      </w:pPr>
      <w:r w:rsidRPr="008E4B8F">
        <w:rPr>
          <w:rFonts w:hint="eastAsia"/>
          <w:color w:val="000000" w:themeColor="text1"/>
          <w:sz w:val="24"/>
          <w:szCs w:val="24"/>
          <w:lang w:val="zh-CN"/>
        </w:rPr>
        <w:t xml:space="preserve">22.  </w:t>
      </w:r>
      <w:r w:rsidRPr="008E4B8F">
        <w:rPr>
          <w:color w:val="000000" w:themeColor="text1"/>
          <w:sz w:val="24"/>
          <w:szCs w:val="24"/>
          <w:lang w:val="zh-CN"/>
        </w:rPr>
        <w:t>第</w:t>
      </w:r>
      <w:r w:rsidRPr="008E4B8F">
        <w:rPr>
          <w:color w:val="000000" w:themeColor="text1"/>
          <w:sz w:val="24"/>
          <w:szCs w:val="24"/>
          <w:lang w:val="zh-CN"/>
        </w:rPr>
        <w:t>1/CMA.4</w:t>
      </w:r>
      <w:r w:rsidRPr="008E4B8F">
        <w:rPr>
          <w:color w:val="000000" w:themeColor="text1"/>
          <w:sz w:val="24"/>
          <w:szCs w:val="24"/>
          <w:lang w:val="zh-CN"/>
        </w:rPr>
        <w:t>号决定第</w:t>
      </w:r>
      <w:r w:rsidRPr="008E4B8F">
        <w:rPr>
          <w:color w:val="000000" w:themeColor="text1"/>
          <w:sz w:val="24"/>
          <w:szCs w:val="24"/>
          <w:lang w:val="zh-CN"/>
        </w:rPr>
        <w:t>50–52</w:t>
      </w:r>
      <w:r w:rsidRPr="008E4B8F">
        <w:rPr>
          <w:color w:val="000000" w:themeColor="text1"/>
          <w:sz w:val="24"/>
          <w:szCs w:val="24"/>
          <w:lang w:val="zh-CN"/>
        </w:rPr>
        <w:t>段所述关于公正转型路径的工作方案。</w:t>
      </w:r>
      <w:r w:rsidRPr="008E4B8F">
        <w:rPr>
          <w:color w:val="000000" w:themeColor="text1"/>
          <w:sz w:val="24"/>
          <w:szCs w:val="24"/>
          <w:lang w:val="zh-CN"/>
        </w:rPr>
        <w:t>**</w:t>
      </w:r>
    </w:p>
    <w:p w14:paraId="110B088A" w14:textId="03A79E2C" w:rsidR="00DD65E5" w:rsidRPr="008E4B8F" w:rsidRDefault="00DD65E5" w:rsidP="00476D4F">
      <w:pPr>
        <w:pStyle w:val="AnnoSingleTxtG"/>
        <w:numPr>
          <w:ilvl w:val="0"/>
          <w:numId w:val="0"/>
        </w:numPr>
        <w:tabs>
          <w:tab w:val="left" w:pos="1702"/>
        </w:tabs>
        <w:spacing w:line="240" w:lineRule="auto"/>
        <w:ind w:leftChars="500" w:left="1650" w:hangingChars="250" w:hanging="600"/>
        <w:rPr>
          <w:color w:val="000000" w:themeColor="text1"/>
          <w:sz w:val="24"/>
          <w:szCs w:val="24"/>
          <w:lang w:val="zh-CN"/>
        </w:rPr>
      </w:pPr>
      <w:r w:rsidRPr="008E4B8F">
        <w:rPr>
          <w:rFonts w:hint="eastAsia"/>
          <w:color w:val="000000" w:themeColor="text1"/>
          <w:sz w:val="24"/>
          <w:szCs w:val="24"/>
          <w:lang w:val="zh-CN"/>
        </w:rPr>
        <w:t xml:space="preserve">23.  </w:t>
      </w:r>
      <w:r w:rsidRPr="008E4B8F">
        <w:rPr>
          <w:color w:val="000000" w:themeColor="text1"/>
          <w:sz w:val="24"/>
          <w:szCs w:val="24"/>
          <w:lang w:val="zh-CN"/>
        </w:rPr>
        <w:t>发达国家立即采取紧急行动，最迟于</w:t>
      </w:r>
      <w:r w:rsidRPr="008E4B8F">
        <w:rPr>
          <w:color w:val="000000" w:themeColor="text1"/>
          <w:sz w:val="24"/>
          <w:szCs w:val="24"/>
          <w:lang w:val="zh-CN"/>
        </w:rPr>
        <w:t>2030</w:t>
      </w:r>
      <w:r w:rsidRPr="008E4B8F">
        <w:rPr>
          <w:color w:val="000000" w:themeColor="text1"/>
          <w:sz w:val="24"/>
          <w:szCs w:val="24"/>
          <w:lang w:val="zh-CN"/>
        </w:rPr>
        <w:t>年实现净零排放，此后实现净负排放。</w:t>
      </w:r>
      <w:r w:rsidRPr="008E4B8F">
        <w:rPr>
          <w:bCs/>
          <w:color w:val="000000" w:themeColor="text1"/>
          <w:sz w:val="24"/>
          <w:szCs w:val="24"/>
          <w:lang w:val="zh-CN"/>
        </w:rPr>
        <w:t>**</w:t>
      </w:r>
    </w:p>
    <w:p w14:paraId="5A39802B" w14:textId="506B9D3B" w:rsidR="00D4427A" w:rsidRPr="008E4B8F" w:rsidRDefault="009332C4" w:rsidP="00DD65E5">
      <w:pPr>
        <w:pStyle w:val="RegH4G"/>
        <w:numPr>
          <w:ilvl w:val="0"/>
          <w:numId w:val="0"/>
        </w:numPr>
        <w:spacing w:line="240" w:lineRule="auto"/>
        <w:ind w:leftChars="353" w:left="741" w:firstLineChars="200" w:firstLine="480"/>
        <w:rPr>
          <w:b w:val="0"/>
          <w:bCs/>
          <w:color w:val="000000" w:themeColor="text1"/>
          <w:sz w:val="24"/>
          <w:szCs w:val="24"/>
        </w:rPr>
      </w:pPr>
      <w:r w:rsidRPr="008E4B8F">
        <w:rPr>
          <w:rFonts w:hint="eastAsia"/>
          <w:b w:val="0"/>
          <w:color w:val="000000" w:themeColor="text1"/>
          <w:sz w:val="24"/>
          <w:szCs w:val="24"/>
          <w:lang w:val="zh-CN"/>
        </w:rPr>
        <w:t xml:space="preserve">  </w:t>
      </w:r>
    </w:p>
    <w:p w14:paraId="4DEFD6F8" w14:textId="77777777" w:rsidR="00B96D25" w:rsidRPr="008E4B8F" w:rsidRDefault="00B96D25" w:rsidP="009A470E">
      <w:pPr>
        <w:spacing w:line="240" w:lineRule="auto"/>
        <w:rPr>
          <w:color w:val="000000" w:themeColor="text1"/>
          <w:sz w:val="24"/>
          <w:szCs w:val="24"/>
        </w:rPr>
      </w:pPr>
    </w:p>
    <w:sectPr w:rsidR="00B96D25" w:rsidRPr="008E4B8F" w:rsidSect="00292ED1">
      <w:pgSz w:w="11906" w:h="16838" w:code="9"/>
      <w:pgMar w:top="1418"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4DC06" w14:textId="77777777" w:rsidR="00DD4F7D" w:rsidRDefault="00DD4F7D" w:rsidP="00E63D9E">
      <w:pPr>
        <w:spacing w:line="240" w:lineRule="auto"/>
      </w:pPr>
      <w:r>
        <w:separator/>
      </w:r>
    </w:p>
  </w:endnote>
  <w:endnote w:type="continuationSeparator" w:id="0">
    <w:p w14:paraId="1DBB6694" w14:textId="77777777" w:rsidR="00DD4F7D" w:rsidRDefault="00DD4F7D" w:rsidP="00E63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Time New Roman">
    <w:altName w:val="Times New Roman"/>
    <w:panose1 w:val="020B06040202020202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6C0F6" w14:textId="77777777" w:rsidR="00DD4F7D" w:rsidRDefault="00DD4F7D" w:rsidP="00E63D9E">
      <w:pPr>
        <w:spacing w:line="240" w:lineRule="auto"/>
      </w:pPr>
      <w:r>
        <w:separator/>
      </w:r>
    </w:p>
  </w:footnote>
  <w:footnote w:type="continuationSeparator" w:id="0">
    <w:p w14:paraId="649DE3F2" w14:textId="77777777" w:rsidR="00DD4F7D" w:rsidRDefault="00DD4F7D" w:rsidP="00E63D9E">
      <w:pPr>
        <w:spacing w:line="240" w:lineRule="auto"/>
      </w:pPr>
      <w:r>
        <w:continuationSeparator/>
      </w:r>
    </w:p>
  </w:footnote>
  <w:footnote w:id="1">
    <w:p w14:paraId="2BB4D47D" w14:textId="77777777" w:rsidR="00F603D1" w:rsidRPr="002C6DF2" w:rsidRDefault="00F603D1" w:rsidP="00F603D1">
      <w:pPr>
        <w:pStyle w:val="aa"/>
      </w:pPr>
      <w:r w:rsidRPr="004B234A">
        <w:rPr>
          <w:rStyle w:val="ac"/>
          <w:color w:val="000000" w:themeColor="text1"/>
        </w:rPr>
        <w:tab/>
        <w:t>†</w:t>
      </w:r>
      <w:r w:rsidRPr="004B234A">
        <w:rPr>
          <w:rStyle w:val="ac"/>
          <w:color w:val="000000" w:themeColor="text1"/>
        </w:rPr>
        <w:tab/>
      </w:r>
      <w:r w:rsidRPr="004B234A">
        <w:rPr>
          <w:color w:val="000000" w:themeColor="text1"/>
          <w:lang w:val="zh-CN"/>
        </w:rPr>
        <w:t>因提交方无法控制的情况，本文件</w:t>
      </w:r>
      <w:r w:rsidRPr="004B234A">
        <w:rPr>
          <w:rFonts w:hint="eastAsia"/>
          <w:color w:val="000000" w:themeColor="text1"/>
          <w:lang w:val="zh-CN"/>
        </w:rPr>
        <w:t>安排在标准</w:t>
      </w:r>
      <w:r w:rsidRPr="004B234A">
        <w:rPr>
          <w:color w:val="000000" w:themeColor="text1"/>
          <w:lang w:val="zh-CN"/>
        </w:rPr>
        <w:t>发布日期</w:t>
      </w:r>
      <w:r w:rsidRPr="004B234A">
        <w:rPr>
          <w:rFonts w:hint="eastAsia"/>
          <w:color w:val="000000" w:themeColor="text1"/>
          <w:lang w:val="zh-CN"/>
        </w:rPr>
        <w:t>之后</w:t>
      </w:r>
      <w:r w:rsidRPr="004B234A">
        <w:rPr>
          <w:color w:val="000000" w:themeColor="text1"/>
          <w:lang w:val="zh-CN"/>
        </w:rPr>
        <w:t>发布。</w:t>
      </w:r>
    </w:p>
  </w:footnote>
  <w:footnote w:id="2">
    <w:p w14:paraId="53489966" w14:textId="77299BA7" w:rsidR="00F603D1" w:rsidRPr="004B234A" w:rsidRDefault="00F603D1" w:rsidP="00F603D1">
      <w:pPr>
        <w:pStyle w:val="aa"/>
        <w:rPr>
          <w:color w:val="000000" w:themeColor="text1"/>
        </w:rPr>
      </w:pPr>
      <w:r>
        <w:rPr>
          <w:lang w:val="zh-CN"/>
        </w:rPr>
        <w:tab/>
        <w:t xml:space="preserve">       </w:t>
      </w:r>
      <w:r w:rsidRPr="00CB5DC5">
        <w:rPr>
          <w:lang w:val="zh-CN"/>
        </w:rPr>
        <w:t xml:space="preserve">   </w:t>
      </w:r>
      <w:r w:rsidRPr="00CB5DC5">
        <w:rPr>
          <w:lang w:val="zh-CN"/>
        </w:rPr>
        <w:t>*</w:t>
      </w:r>
      <w:r w:rsidRPr="004B234A">
        <w:rPr>
          <w:color w:val="000000" w:themeColor="text1"/>
          <w:lang w:val="zh-CN"/>
        </w:rPr>
        <w:t>由于需要进行内部</w:t>
      </w:r>
      <w:r w:rsidR="00570C74" w:rsidRPr="004B234A">
        <w:rPr>
          <w:rFonts w:hint="eastAsia"/>
          <w:color w:val="000000" w:themeColor="text1"/>
          <w:lang w:val="zh-CN"/>
        </w:rPr>
        <w:t>协商</w:t>
      </w:r>
      <w:r w:rsidRPr="004B234A">
        <w:rPr>
          <w:color w:val="000000" w:themeColor="text1"/>
          <w:lang w:val="zh-CN"/>
        </w:rPr>
        <w:t>，本文件逾期提交。</w:t>
      </w:r>
    </w:p>
  </w:footnote>
  <w:footnote w:id="3">
    <w:p w14:paraId="6CFD180E" w14:textId="12453D5F" w:rsidR="00934C43" w:rsidRPr="004B234A" w:rsidRDefault="00934C43" w:rsidP="00934C43">
      <w:pPr>
        <w:pStyle w:val="aa"/>
        <w:rPr>
          <w:color w:val="000000" w:themeColor="text1"/>
        </w:rPr>
      </w:pPr>
      <w:r w:rsidRPr="004B234A">
        <w:rPr>
          <w:color w:val="000000" w:themeColor="text1"/>
          <w:lang w:val="zh-CN"/>
        </w:rPr>
        <w:tab/>
      </w:r>
      <w:r w:rsidR="000568CE" w:rsidRPr="004B234A">
        <w:rPr>
          <w:color w:val="000000" w:themeColor="text1"/>
          <w:lang w:val="zh-CN"/>
        </w:rPr>
        <w:t xml:space="preserve">          </w:t>
      </w:r>
      <w:r w:rsidRPr="004B234A">
        <w:rPr>
          <w:color w:val="000000" w:themeColor="text1"/>
          <w:lang w:val="zh-CN"/>
        </w:rPr>
        <w:t>*</w:t>
      </w:r>
      <w:r w:rsidRPr="004B234A">
        <w:rPr>
          <w:color w:val="000000" w:themeColor="text1"/>
          <w:lang w:val="zh-CN"/>
        </w:rPr>
        <w:t>由于</w:t>
      </w:r>
      <w:r w:rsidR="00570C74" w:rsidRPr="004B234A">
        <w:rPr>
          <w:rFonts w:hint="eastAsia"/>
          <w:color w:val="000000" w:themeColor="text1"/>
          <w:lang w:val="zh-CN"/>
        </w:rPr>
        <w:t>定稿</w:t>
      </w:r>
      <w:r w:rsidRPr="004B234A">
        <w:rPr>
          <w:color w:val="000000" w:themeColor="text1"/>
          <w:lang w:val="zh-CN"/>
        </w:rPr>
        <w:t>需要</w:t>
      </w:r>
      <w:r w:rsidR="00570C74" w:rsidRPr="004B234A">
        <w:rPr>
          <w:rFonts w:hint="eastAsia"/>
          <w:color w:val="000000" w:themeColor="text1"/>
          <w:lang w:val="zh-CN"/>
        </w:rPr>
        <w:t>进行</w:t>
      </w:r>
      <w:r w:rsidRPr="004B234A">
        <w:rPr>
          <w:color w:val="000000" w:themeColor="text1"/>
          <w:lang w:val="zh-CN"/>
        </w:rPr>
        <w:t>大量内部协商，本文件逾期提交会议服务部门处理。</w:t>
      </w:r>
    </w:p>
  </w:footnote>
  <w:footnote w:id="4">
    <w:p w14:paraId="2331BDAA" w14:textId="77777777" w:rsidR="00F603D1" w:rsidRPr="004B234A" w:rsidRDefault="00F603D1" w:rsidP="00F603D1">
      <w:pPr>
        <w:pStyle w:val="aa"/>
        <w:ind w:left="0" w:firstLine="567"/>
        <w:rPr>
          <w:rFonts w:eastAsia="Times New Roman"/>
          <w:color w:val="000000" w:themeColor="text1"/>
        </w:rPr>
      </w:pPr>
      <w:r w:rsidRPr="004B234A">
        <w:rPr>
          <w:rFonts w:eastAsia="Times New Roman"/>
          <w:color w:val="000000" w:themeColor="text1"/>
        </w:rPr>
        <w:tab/>
        <w:t xml:space="preserve">     </w:t>
      </w:r>
      <w:r w:rsidRPr="004B234A">
        <w:rPr>
          <w:rStyle w:val="ac"/>
          <w:color w:val="000000" w:themeColor="text1"/>
        </w:rPr>
        <w:footnoteRef/>
      </w:r>
      <w:r w:rsidRPr="004B234A">
        <w:rPr>
          <w:rFonts w:eastAsia="Times New Roman"/>
          <w:color w:val="000000" w:themeColor="text1"/>
        </w:rPr>
        <w:t xml:space="preserve"> </w:t>
      </w:r>
      <w:r w:rsidRPr="004B234A">
        <w:rPr>
          <w:color w:val="000000" w:themeColor="text1"/>
          <w:lang w:val="zh-CN"/>
        </w:rPr>
        <w:t>简称和缩略语表见本文件末尾。</w:t>
      </w:r>
    </w:p>
  </w:footnote>
  <w:footnote w:id="5">
    <w:p w14:paraId="2C0DDADB" w14:textId="77777777" w:rsidR="00C53970" w:rsidRPr="004B234A" w:rsidRDefault="00C53970" w:rsidP="00C53970">
      <w:pPr>
        <w:pStyle w:val="aa"/>
        <w:rPr>
          <w:color w:val="000000" w:themeColor="text1"/>
        </w:rPr>
      </w:pPr>
      <w:r w:rsidRPr="004B234A">
        <w:rPr>
          <w:color w:val="000000" w:themeColor="text1"/>
          <w:lang w:val="zh-CN"/>
        </w:rPr>
        <w:tab/>
      </w:r>
      <w:r w:rsidRPr="004B234A">
        <w:rPr>
          <w:rStyle w:val="ac"/>
          <w:color w:val="000000" w:themeColor="text1"/>
          <w:lang w:val="zh-CN"/>
        </w:rPr>
        <w:footnoteRef/>
      </w:r>
      <w:r w:rsidRPr="004B234A">
        <w:rPr>
          <w:color w:val="000000" w:themeColor="text1"/>
          <w:lang w:val="zh-CN"/>
        </w:rPr>
        <w:tab/>
      </w:r>
      <w:r w:rsidRPr="004B234A">
        <w:rPr>
          <w:color w:val="000000" w:themeColor="text1"/>
          <w:lang w:val="zh-CN"/>
        </w:rPr>
        <w:t>科技咨询机构第六十届会议</w:t>
      </w:r>
      <w:r w:rsidRPr="004B234A">
        <w:rPr>
          <w:color w:val="000000" w:themeColor="text1"/>
          <w:lang w:val="zh-CN"/>
        </w:rPr>
        <w:t>—</w:t>
      </w:r>
      <w:r w:rsidRPr="004B234A">
        <w:rPr>
          <w:color w:val="000000" w:themeColor="text1"/>
          <w:lang w:val="zh-CN"/>
        </w:rPr>
        <w:t>履行机构第六十届会议联合议程项目和授权活动</w:t>
      </w:r>
      <w:r w:rsidRPr="004B234A">
        <w:rPr>
          <w:color w:val="000000" w:themeColor="text1"/>
          <w:lang w:val="zh-CN"/>
        </w:rPr>
        <w:t>(</w:t>
      </w:r>
      <w:r w:rsidRPr="004B234A">
        <w:rPr>
          <w:color w:val="000000" w:themeColor="text1"/>
          <w:lang w:val="zh-CN"/>
        </w:rPr>
        <w:t>见下文第二章</w:t>
      </w:r>
      <w:r w:rsidRPr="004B234A">
        <w:rPr>
          <w:color w:val="000000" w:themeColor="text1"/>
          <w:lang w:val="zh-CN"/>
        </w:rPr>
        <w:t>2 (d))</w:t>
      </w:r>
      <w:r w:rsidRPr="004B234A">
        <w:rPr>
          <w:color w:val="000000" w:themeColor="text1"/>
          <w:lang w:val="zh-CN"/>
        </w:rPr>
        <w:t>以两个星号标示。</w:t>
      </w:r>
    </w:p>
  </w:footnote>
  <w:footnote w:id="6">
    <w:p w14:paraId="4645F3E8" w14:textId="77777777" w:rsidR="00F603D1" w:rsidRPr="004B234A" w:rsidRDefault="00F603D1" w:rsidP="00F603D1">
      <w:pPr>
        <w:pStyle w:val="aa"/>
        <w:tabs>
          <w:tab w:val="clear" w:pos="1021"/>
          <w:tab w:val="right" w:pos="1020"/>
        </w:tabs>
        <w:rPr>
          <w:color w:val="000000" w:themeColor="text1"/>
        </w:rPr>
      </w:pPr>
      <w:r w:rsidRPr="004B234A">
        <w:rPr>
          <w:color w:val="000000" w:themeColor="text1"/>
        </w:rPr>
        <w:tab/>
      </w:r>
      <w:r w:rsidRPr="004B234A">
        <w:rPr>
          <w:rStyle w:val="ac"/>
          <w:color w:val="000000" w:themeColor="text1"/>
        </w:rPr>
        <w:footnoteRef/>
      </w:r>
      <w:r w:rsidRPr="004B234A">
        <w:rPr>
          <w:color w:val="000000" w:themeColor="text1"/>
        </w:rPr>
        <w:tab/>
      </w:r>
      <w:r w:rsidRPr="004B234A">
        <w:rPr>
          <w:color w:val="000000" w:themeColor="text1"/>
          <w:lang w:val="zh-CN"/>
        </w:rPr>
        <w:t>科技咨询机构</w:t>
      </w:r>
      <w:r w:rsidRPr="004B234A">
        <w:rPr>
          <w:color w:val="000000" w:themeColor="text1"/>
        </w:rPr>
        <w:t>－</w:t>
      </w:r>
      <w:r w:rsidRPr="004B234A">
        <w:rPr>
          <w:color w:val="000000" w:themeColor="text1"/>
          <w:lang w:val="zh-CN"/>
        </w:rPr>
        <w:t>履行机构联合议程项目以星号标示。</w:t>
      </w:r>
    </w:p>
  </w:footnote>
  <w:footnote w:id="7">
    <w:p w14:paraId="04AADA42" w14:textId="77777777" w:rsidR="00F603D1" w:rsidRPr="00CB5DC5" w:rsidRDefault="00F603D1" w:rsidP="00F603D1">
      <w:pPr>
        <w:pStyle w:val="aa"/>
      </w:pPr>
      <w:r w:rsidRPr="004B234A">
        <w:rPr>
          <w:color w:val="000000" w:themeColor="text1"/>
          <w:lang w:val="zh-CN"/>
        </w:rPr>
        <w:tab/>
      </w:r>
      <w:r w:rsidRPr="004B234A">
        <w:rPr>
          <w:rStyle w:val="ac"/>
          <w:color w:val="000000" w:themeColor="text1"/>
          <w:lang w:val="zh-CN"/>
        </w:rPr>
        <w:footnoteRef/>
      </w:r>
      <w:r w:rsidRPr="004B234A">
        <w:rPr>
          <w:color w:val="000000" w:themeColor="text1"/>
          <w:lang w:val="zh-CN"/>
        </w:rPr>
        <w:tab/>
      </w:r>
      <w:r w:rsidRPr="004B234A">
        <w:rPr>
          <w:color w:val="000000" w:themeColor="text1"/>
          <w:lang w:val="zh-CN"/>
        </w:rPr>
        <w:t>科技咨询机构第五十八届会议－履行机构第五十八届会议联合议程项目以两个星号标示。</w:t>
      </w:r>
    </w:p>
  </w:footnote>
  <w:footnote w:id="8">
    <w:p w14:paraId="70E9CCC8" w14:textId="77777777" w:rsidR="00E92578" w:rsidRPr="00F151B9" w:rsidRDefault="00E92578" w:rsidP="00E92578">
      <w:pPr>
        <w:pStyle w:val="aa"/>
        <w:rPr>
          <w:rFonts w:ascii="Time New Roman" w:hAnsi="Time New Roman" w:hint="eastAsia"/>
        </w:rPr>
      </w:pPr>
      <w:r w:rsidRPr="00F151B9">
        <w:rPr>
          <w:rFonts w:ascii="Time New Roman" w:hAnsi="Time New Roman"/>
          <w:lang w:val="zh-CN"/>
        </w:rPr>
        <w:tab/>
      </w:r>
      <w:r w:rsidRPr="00F151B9">
        <w:rPr>
          <w:rStyle w:val="ac"/>
        </w:rPr>
        <w:footnoteRef/>
      </w:r>
      <w:r w:rsidRPr="00F151B9">
        <w:rPr>
          <w:rFonts w:ascii="Time New Roman" w:hAnsi="Time New Roman"/>
          <w:lang w:val="zh-CN"/>
        </w:rPr>
        <w:tab/>
      </w:r>
      <w:r w:rsidRPr="00F151B9">
        <w:rPr>
          <w:rFonts w:ascii="Time New Roman" w:hAnsi="Time New Roman"/>
          <w:lang w:val="zh-CN"/>
        </w:rPr>
        <w:t>定义见《京都议定书》第一条第</w:t>
      </w:r>
      <w:r w:rsidRPr="00F151B9">
        <w:rPr>
          <w:rFonts w:ascii="Time New Roman" w:hAnsi="Time New Roman"/>
          <w:lang w:val="zh-CN"/>
        </w:rPr>
        <w:t>7</w:t>
      </w:r>
      <w:r w:rsidRPr="00F151B9">
        <w:rPr>
          <w:rFonts w:ascii="Time New Roman" w:hAnsi="Time New Roman"/>
          <w:lang w:val="zh-CN"/>
        </w:rPr>
        <w:t>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354E"/>
    <w:multiLevelType w:val="multilevel"/>
    <w:tmpl w:val="7382C6AE"/>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rPr>
    </w:lvl>
    <w:lvl w:ilvl="6">
      <w:start w:val="1"/>
      <w:numFmt w:val="lowerLetter"/>
      <w:pStyle w:val="RegSingleTxtG2"/>
      <w:lvlText w:val="(%7)"/>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1"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2C64F00"/>
    <w:multiLevelType w:val="multilevel"/>
    <w:tmpl w:val="EF36802C"/>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702"/>
        </w:tabs>
        <w:ind w:left="1702" w:hanging="567"/>
      </w:pPr>
      <w:rPr>
        <w:rFonts w:hint="default"/>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4" w15:restartNumberingAfterBreak="0">
    <w:nsid w:val="5A790D8C"/>
    <w:multiLevelType w:val="hybridMultilevel"/>
    <w:tmpl w:val="539AB3BE"/>
    <w:lvl w:ilvl="0" w:tplc="F3CA564E">
      <w:start w:val="5"/>
      <w:numFmt w:val="decimal"/>
      <w:lvlText w:val="%1."/>
      <w:lvlJc w:val="left"/>
      <w:pPr>
        <w:ind w:left="1211" w:hanging="360"/>
      </w:pPr>
      <w:rPr>
        <w:rFonts w:hint="default"/>
      </w:rPr>
    </w:lvl>
    <w:lvl w:ilvl="1" w:tplc="04090019" w:tentative="1">
      <w:start w:val="1"/>
      <w:numFmt w:val="lowerLetter"/>
      <w:lvlText w:val="%2)"/>
      <w:lvlJc w:val="left"/>
      <w:pPr>
        <w:ind w:left="1731" w:hanging="440"/>
      </w:pPr>
    </w:lvl>
    <w:lvl w:ilvl="2" w:tplc="0409001B" w:tentative="1">
      <w:start w:val="1"/>
      <w:numFmt w:val="lowerRoman"/>
      <w:lvlText w:val="%3."/>
      <w:lvlJc w:val="right"/>
      <w:pPr>
        <w:ind w:left="2171" w:hanging="440"/>
      </w:pPr>
    </w:lvl>
    <w:lvl w:ilvl="3" w:tplc="0409000F" w:tentative="1">
      <w:start w:val="1"/>
      <w:numFmt w:val="decimal"/>
      <w:lvlText w:val="%4."/>
      <w:lvlJc w:val="left"/>
      <w:pPr>
        <w:ind w:left="2611" w:hanging="440"/>
      </w:pPr>
    </w:lvl>
    <w:lvl w:ilvl="4" w:tplc="04090019" w:tentative="1">
      <w:start w:val="1"/>
      <w:numFmt w:val="lowerLetter"/>
      <w:lvlText w:val="%5)"/>
      <w:lvlJc w:val="left"/>
      <w:pPr>
        <w:ind w:left="3051" w:hanging="440"/>
      </w:pPr>
    </w:lvl>
    <w:lvl w:ilvl="5" w:tplc="0409001B" w:tentative="1">
      <w:start w:val="1"/>
      <w:numFmt w:val="lowerRoman"/>
      <w:lvlText w:val="%6."/>
      <w:lvlJc w:val="right"/>
      <w:pPr>
        <w:ind w:left="3491" w:hanging="440"/>
      </w:pPr>
    </w:lvl>
    <w:lvl w:ilvl="6" w:tplc="0409000F" w:tentative="1">
      <w:start w:val="1"/>
      <w:numFmt w:val="decimal"/>
      <w:lvlText w:val="%7."/>
      <w:lvlJc w:val="left"/>
      <w:pPr>
        <w:ind w:left="3931" w:hanging="440"/>
      </w:pPr>
    </w:lvl>
    <w:lvl w:ilvl="7" w:tplc="04090019" w:tentative="1">
      <w:start w:val="1"/>
      <w:numFmt w:val="lowerLetter"/>
      <w:lvlText w:val="%8)"/>
      <w:lvlJc w:val="left"/>
      <w:pPr>
        <w:ind w:left="4371" w:hanging="440"/>
      </w:pPr>
    </w:lvl>
    <w:lvl w:ilvl="8" w:tplc="0409001B" w:tentative="1">
      <w:start w:val="1"/>
      <w:numFmt w:val="lowerRoman"/>
      <w:lvlText w:val="%9."/>
      <w:lvlJc w:val="right"/>
      <w:pPr>
        <w:ind w:left="4811" w:hanging="440"/>
      </w:pPr>
    </w:lvl>
  </w:abstractNum>
  <w:abstractNum w:abstractNumId="5" w15:restartNumberingAfterBreak="0">
    <w:nsid w:val="5AB5175A"/>
    <w:multiLevelType w:val="hybridMultilevel"/>
    <w:tmpl w:val="CF628F2E"/>
    <w:lvl w:ilvl="0" w:tplc="73A84FE0">
      <w:start w:val="5"/>
      <w:numFmt w:val="decimal"/>
      <w:lvlText w:val="%1."/>
      <w:lvlJc w:val="left"/>
      <w:pPr>
        <w:ind w:left="1494" w:hanging="360"/>
      </w:pPr>
      <w:rPr>
        <w:rFonts w:hint="default"/>
      </w:rPr>
    </w:lvl>
    <w:lvl w:ilvl="1" w:tplc="04090019" w:tentative="1">
      <w:start w:val="1"/>
      <w:numFmt w:val="lowerLetter"/>
      <w:lvlText w:val="%2)"/>
      <w:lvlJc w:val="left"/>
      <w:pPr>
        <w:ind w:left="2014" w:hanging="440"/>
      </w:pPr>
    </w:lvl>
    <w:lvl w:ilvl="2" w:tplc="0409001B" w:tentative="1">
      <w:start w:val="1"/>
      <w:numFmt w:val="lowerRoman"/>
      <w:lvlText w:val="%3."/>
      <w:lvlJc w:val="right"/>
      <w:pPr>
        <w:ind w:left="2454" w:hanging="440"/>
      </w:pPr>
    </w:lvl>
    <w:lvl w:ilvl="3" w:tplc="0409000F" w:tentative="1">
      <w:start w:val="1"/>
      <w:numFmt w:val="decimal"/>
      <w:lvlText w:val="%4."/>
      <w:lvlJc w:val="left"/>
      <w:pPr>
        <w:ind w:left="2894" w:hanging="440"/>
      </w:pPr>
    </w:lvl>
    <w:lvl w:ilvl="4" w:tplc="04090019" w:tentative="1">
      <w:start w:val="1"/>
      <w:numFmt w:val="lowerLetter"/>
      <w:lvlText w:val="%5)"/>
      <w:lvlJc w:val="left"/>
      <w:pPr>
        <w:ind w:left="3334" w:hanging="440"/>
      </w:pPr>
    </w:lvl>
    <w:lvl w:ilvl="5" w:tplc="0409001B" w:tentative="1">
      <w:start w:val="1"/>
      <w:numFmt w:val="lowerRoman"/>
      <w:lvlText w:val="%6."/>
      <w:lvlJc w:val="right"/>
      <w:pPr>
        <w:ind w:left="3774" w:hanging="440"/>
      </w:pPr>
    </w:lvl>
    <w:lvl w:ilvl="6" w:tplc="0409000F" w:tentative="1">
      <w:start w:val="1"/>
      <w:numFmt w:val="decimal"/>
      <w:lvlText w:val="%7."/>
      <w:lvlJc w:val="left"/>
      <w:pPr>
        <w:ind w:left="4214" w:hanging="440"/>
      </w:pPr>
    </w:lvl>
    <w:lvl w:ilvl="7" w:tplc="04090019" w:tentative="1">
      <w:start w:val="1"/>
      <w:numFmt w:val="lowerLetter"/>
      <w:lvlText w:val="%8)"/>
      <w:lvlJc w:val="left"/>
      <w:pPr>
        <w:ind w:left="4654" w:hanging="440"/>
      </w:pPr>
    </w:lvl>
    <w:lvl w:ilvl="8" w:tplc="0409001B" w:tentative="1">
      <w:start w:val="1"/>
      <w:numFmt w:val="lowerRoman"/>
      <w:lvlText w:val="%9."/>
      <w:lvlJc w:val="right"/>
      <w:pPr>
        <w:ind w:left="5094" w:hanging="440"/>
      </w:pPr>
    </w:lvl>
  </w:abstractNum>
  <w:abstractNum w:abstractNumId="6" w15:restartNumberingAfterBreak="0">
    <w:nsid w:val="5AC32200"/>
    <w:multiLevelType w:val="hybridMultilevel"/>
    <w:tmpl w:val="87CAE1A2"/>
    <w:lvl w:ilvl="0" w:tplc="907455EA">
      <w:start w:val="24"/>
      <w:numFmt w:val="decimal"/>
      <w:lvlText w:val="%1."/>
      <w:lvlJc w:val="left"/>
      <w:pPr>
        <w:ind w:left="1495" w:hanging="360"/>
      </w:pPr>
      <w:rPr>
        <w:rFonts w:hint="default"/>
      </w:rPr>
    </w:lvl>
    <w:lvl w:ilvl="1" w:tplc="04090019" w:tentative="1">
      <w:start w:val="1"/>
      <w:numFmt w:val="lowerLetter"/>
      <w:lvlText w:val="%2)"/>
      <w:lvlJc w:val="left"/>
      <w:pPr>
        <w:ind w:left="2015" w:hanging="440"/>
      </w:pPr>
    </w:lvl>
    <w:lvl w:ilvl="2" w:tplc="0409001B" w:tentative="1">
      <w:start w:val="1"/>
      <w:numFmt w:val="lowerRoman"/>
      <w:lvlText w:val="%3."/>
      <w:lvlJc w:val="right"/>
      <w:pPr>
        <w:ind w:left="2455" w:hanging="440"/>
      </w:pPr>
    </w:lvl>
    <w:lvl w:ilvl="3" w:tplc="0409000F" w:tentative="1">
      <w:start w:val="1"/>
      <w:numFmt w:val="decimal"/>
      <w:lvlText w:val="%4."/>
      <w:lvlJc w:val="left"/>
      <w:pPr>
        <w:ind w:left="2895" w:hanging="440"/>
      </w:pPr>
    </w:lvl>
    <w:lvl w:ilvl="4" w:tplc="04090019" w:tentative="1">
      <w:start w:val="1"/>
      <w:numFmt w:val="lowerLetter"/>
      <w:lvlText w:val="%5)"/>
      <w:lvlJc w:val="left"/>
      <w:pPr>
        <w:ind w:left="3335" w:hanging="440"/>
      </w:pPr>
    </w:lvl>
    <w:lvl w:ilvl="5" w:tplc="0409001B" w:tentative="1">
      <w:start w:val="1"/>
      <w:numFmt w:val="lowerRoman"/>
      <w:lvlText w:val="%6."/>
      <w:lvlJc w:val="right"/>
      <w:pPr>
        <w:ind w:left="3775" w:hanging="440"/>
      </w:pPr>
    </w:lvl>
    <w:lvl w:ilvl="6" w:tplc="0409000F" w:tentative="1">
      <w:start w:val="1"/>
      <w:numFmt w:val="decimal"/>
      <w:lvlText w:val="%7."/>
      <w:lvlJc w:val="left"/>
      <w:pPr>
        <w:ind w:left="4215" w:hanging="440"/>
      </w:pPr>
    </w:lvl>
    <w:lvl w:ilvl="7" w:tplc="04090019" w:tentative="1">
      <w:start w:val="1"/>
      <w:numFmt w:val="lowerLetter"/>
      <w:lvlText w:val="%8)"/>
      <w:lvlJc w:val="left"/>
      <w:pPr>
        <w:ind w:left="4655" w:hanging="440"/>
      </w:pPr>
    </w:lvl>
    <w:lvl w:ilvl="8" w:tplc="0409001B" w:tentative="1">
      <w:start w:val="1"/>
      <w:numFmt w:val="lowerRoman"/>
      <w:lvlText w:val="%9."/>
      <w:lvlJc w:val="right"/>
      <w:pPr>
        <w:ind w:left="5095" w:hanging="440"/>
      </w:pPr>
    </w:lvl>
  </w:abstractNum>
  <w:abstractNum w:abstractNumId="7"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BAA7679"/>
    <w:multiLevelType w:val="hybridMultilevel"/>
    <w:tmpl w:val="00E0081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21343910">
      <w:start w:val="33"/>
      <w:numFmt w:val="decimal"/>
      <w:lvlText w:val="%4."/>
      <w:lvlJc w:val="left"/>
      <w:pPr>
        <w:ind w:left="1574" w:hanging="440"/>
      </w:pPr>
      <w:rPr>
        <w:rFonts w:hint="eastAsia"/>
      </w:r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6D805F78">
      <w:start w:val="1"/>
      <w:numFmt w:val="lowerLetter"/>
      <w:lvlText w:val="(%7)"/>
      <w:lvlJc w:val="left"/>
      <w:pPr>
        <w:ind w:left="3080" w:hanging="440"/>
      </w:pPr>
      <w:rPr>
        <w:rFonts w:hint="eastAsia"/>
      </w:r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D517059"/>
    <w:multiLevelType w:val="hybridMultilevel"/>
    <w:tmpl w:val="3590559A"/>
    <w:lvl w:ilvl="0" w:tplc="3FD68204">
      <w:start w:val="23"/>
      <w:numFmt w:val="decimal"/>
      <w:lvlText w:val="%1."/>
      <w:lvlJc w:val="left"/>
      <w:pPr>
        <w:ind w:left="1211" w:hanging="360"/>
      </w:pPr>
      <w:rPr>
        <w:rFonts w:hint="default"/>
      </w:rPr>
    </w:lvl>
    <w:lvl w:ilvl="1" w:tplc="04090019" w:tentative="1">
      <w:start w:val="1"/>
      <w:numFmt w:val="lowerLetter"/>
      <w:lvlText w:val="%2)"/>
      <w:lvlJc w:val="left"/>
      <w:pPr>
        <w:ind w:left="1731" w:hanging="440"/>
      </w:pPr>
    </w:lvl>
    <w:lvl w:ilvl="2" w:tplc="0409001B" w:tentative="1">
      <w:start w:val="1"/>
      <w:numFmt w:val="lowerRoman"/>
      <w:lvlText w:val="%3."/>
      <w:lvlJc w:val="right"/>
      <w:pPr>
        <w:ind w:left="2171" w:hanging="440"/>
      </w:pPr>
    </w:lvl>
    <w:lvl w:ilvl="3" w:tplc="0409000F" w:tentative="1">
      <w:start w:val="1"/>
      <w:numFmt w:val="decimal"/>
      <w:lvlText w:val="%4."/>
      <w:lvlJc w:val="left"/>
      <w:pPr>
        <w:ind w:left="2611" w:hanging="440"/>
      </w:pPr>
    </w:lvl>
    <w:lvl w:ilvl="4" w:tplc="04090019" w:tentative="1">
      <w:start w:val="1"/>
      <w:numFmt w:val="lowerLetter"/>
      <w:lvlText w:val="%5)"/>
      <w:lvlJc w:val="left"/>
      <w:pPr>
        <w:ind w:left="3051" w:hanging="440"/>
      </w:pPr>
    </w:lvl>
    <w:lvl w:ilvl="5" w:tplc="0409001B" w:tentative="1">
      <w:start w:val="1"/>
      <w:numFmt w:val="lowerRoman"/>
      <w:lvlText w:val="%6."/>
      <w:lvlJc w:val="right"/>
      <w:pPr>
        <w:ind w:left="3491" w:hanging="440"/>
      </w:pPr>
    </w:lvl>
    <w:lvl w:ilvl="6" w:tplc="0409000F" w:tentative="1">
      <w:start w:val="1"/>
      <w:numFmt w:val="decimal"/>
      <w:lvlText w:val="%7."/>
      <w:lvlJc w:val="left"/>
      <w:pPr>
        <w:ind w:left="3931" w:hanging="440"/>
      </w:pPr>
    </w:lvl>
    <w:lvl w:ilvl="7" w:tplc="04090019" w:tentative="1">
      <w:start w:val="1"/>
      <w:numFmt w:val="lowerLetter"/>
      <w:lvlText w:val="%8)"/>
      <w:lvlJc w:val="left"/>
      <w:pPr>
        <w:ind w:left="4371" w:hanging="440"/>
      </w:pPr>
    </w:lvl>
    <w:lvl w:ilvl="8" w:tplc="0409001B" w:tentative="1">
      <w:start w:val="1"/>
      <w:numFmt w:val="lowerRoman"/>
      <w:lvlText w:val="%9."/>
      <w:lvlJc w:val="right"/>
      <w:pPr>
        <w:ind w:left="4811" w:hanging="440"/>
      </w:pPr>
    </w:lvl>
  </w:abstractNum>
  <w:num w:numId="1" w16cid:durableId="1447264192">
    <w:abstractNumId w:val="1"/>
  </w:num>
  <w:num w:numId="2" w16cid:durableId="748428496">
    <w:abstractNumId w:val="7"/>
  </w:num>
  <w:num w:numId="3" w16cid:durableId="1429279249">
    <w:abstractNumId w:val="2"/>
  </w:num>
  <w:num w:numId="4" w16cid:durableId="1395273857">
    <w:abstractNumId w:val="3"/>
  </w:num>
  <w:num w:numId="5" w16cid:durableId="516893846">
    <w:abstractNumId w:val="0"/>
    <w:lvlOverride w:ilvl="0">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Override>
    <w:lvlOverride w:ilvl="1">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Override>
    <w:lvlOverride w:ilvl="2">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Override>
    <w:lvlOverride w:ilvl="3">
      <w:lvl w:ilvl="3">
        <w:start w:val="1"/>
        <w:numFmt w:val="none"/>
        <w:pStyle w:val="RegH4G"/>
        <w:lvlText w:val="33."/>
        <w:lvlJc w:val="right"/>
        <w:pPr>
          <w:tabs>
            <w:tab w:val="num" w:pos="1134"/>
          </w:tabs>
          <w:ind w:left="1701" w:hanging="850"/>
        </w:pPr>
        <w:rPr>
          <w:rFonts w:ascii="Times New Roman" w:hAnsi="Times New Roman" w:cs="Times New Roman" w:hint="default"/>
          <w:b/>
          <w:i w:val="0"/>
          <w:sz w:val="20"/>
        </w:rPr>
      </w:lvl>
    </w:lvlOverride>
    <w:lvlOverride w:ilvl="4">
      <w:lvl w:ilvl="4">
        <w:start w:val="1"/>
        <w:numFmt w:val="lowerRoman"/>
        <w:pStyle w:val="RegH5G"/>
        <w:lvlText w:val="(%5)"/>
        <w:lvlJc w:val="right"/>
        <w:pPr>
          <w:tabs>
            <w:tab w:val="num" w:pos="1134"/>
          </w:tabs>
          <w:ind w:left="1135" w:hanging="284"/>
        </w:pPr>
        <w:rPr>
          <w:rFonts w:ascii="Times New Roman" w:hAnsi="Times New Roman" w:hint="default"/>
          <w:b w:val="0"/>
          <w:i/>
        </w:rPr>
      </w:lvl>
    </w:lvlOverride>
    <w:lvlOverride w:ilvl="5">
      <w:lvl w:ilvl="5">
        <w:start w:val="1"/>
        <w:numFmt w:val="decimal"/>
        <w:lvlRestart w:val="0"/>
        <w:pStyle w:val="RegSingleTxtG"/>
        <w:lvlText w:val="%1.%2.%3.%4.%5.%6."/>
        <w:lvlJc w:val="left"/>
        <w:pPr>
          <w:ind w:left="1134" w:firstLine="0"/>
        </w:pPr>
        <w:rPr>
          <w:rFonts w:hint="default"/>
          <w:sz w:val="20"/>
        </w:rPr>
      </w:lvl>
    </w:lvlOverride>
    <w:lvlOverride w:ilvl="6">
      <w:lvl w:ilvl="6">
        <w:start w:val="1"/>
        <w:numFmt w:val="none"/>
        <w:pStyle w:val="RegSingleTxtG2"/>
        <w:lvlText w:val="(d)"/>
        <w:lvlJc w:val="left"/>
        <w:pPr>
          <w:tabs>
            <w:tab w:val="num" w:pos="1702"/>
          </w:tabs>
          <w:ind w:left="1134" w:firstLine="567"/>
        </w:pPr>
        <w:rPr>
          <w:rFonts w:hint="default"/>
          <w:b w:val="0"/>
          <w:i w:val="0"/>
          <w:color w:val="auto"/>
          <w:sz w:val="20"/>
          <w:szCs w:val="28"/>
        </w:rPr>
      </w:lvl>
    </w:lvlOverride>
    <w:lvlOverride w:ilvl="7">
      <w:lvl w:ilvl="7">
        <w:start w:val="1"/>
        <w:numFmt w:val="lowerRoman"/>
        <w:pStyle w:val="RegSingleTxtG3"/>
        <w:lvlText w:val="(%8)"/>
        <w:lvlJc w:val="left"/>
        <w:pPr>
          <w:ind w:left="1701" w:firstLine="0"/>
        </w:pPr>
        <w:rPr>
          <w:rFonts w:hint="default"/>
          <w:sz w:val="20"/>
        </w:rPr>
      </w:lvl>
    </w:lvlOverride>
    <w:lvlOverride w:ilvl="8">
      <w:lvl w:ilvl="8">
        <w:start w:val="1"/>
        <w:numFmt w:val="lowerLetter"/>
        <w:lvlText w:val="%9."/>
        <w:lvlJc w:val="left"/>
        <w:pPr>
          <w:tabs>
            <w:tab w:val="num" w:pos="2268"/>
          </w:tabs>
          <w:ind w:left="2268" w:firstLine="0"/>
        </w:pPr>
        <w:rPr>
          <w:rFonts w:hint="default"/>
        </w:rPr>
      </w:lvl>
    </w:lvlOverride>
  </w:num>
  <w:num w:numId="6" w16cid:durableId="1475368494">
    <w:abstractNumId w:val="3"/>
    <w:lvlOverride w:ilvl="0">
      <w:lvl w:ilvl="0">
        <w:start w:val="1"/>
        <w:numFmt w:val="chineseCounting"/>
        <w:lvlRestart w:val="0"/>
        <w:pStyle w:val="AnnoHCHG"/>
        <w:lvlText w:val="%1."/>
        <w:lvlJc w:val="right"/>
        <w:pPr>
          <w:tabs>
            <w:tab w:val="num" w:pos="1135"/>
          </w:tabs>
          <w:ind w:left="1135" w:hanging="284"/>
        </w:pPr>
        <w:rPr>
          <w:rFonts w:ascii="Times New Roman" w:hAnsi="Times New Roman" w:cs="Times New Roman" w:hint="default"/>
          <w:b/>
          <w:i w:val="0"/>
          <w:sz w:val="28"/>
        </w:rPr>
      </w:lvl>
    </w:lvlOverride>
    <w:lvlOverride w:ilvl="1">
      <w:lvl w:ilvl="1">
        <w:start w:val="1"/>
        <w:numFmt w:val="decimal"/>
        <w:pStyle w:val="AnnoH1G"/>
        <w:lvlText w:val="%1.%2."/>
        <w:lvlJc w:val="right"/>
        <w:pPr>
          <w:tabs>
            <w:tab w:val="num" w:pos="1135"/>
          </w:tabs>
          <w:ind w:left="1135" w:hanging="284"/>
        </w:pPr>
        <w:rPr>
          <w:rFonts w:ascii="Times New Roman" w:hAnsi="Times New Roman" w:cs="Times New Roman" w:hint="default"/>
          <w:b/>
          <w:i w:val="0"/>
          <w:sz w:val="24"/>
        </w:rPr>
      </w:lvl>
    </w:lvlOverride>
    <w:lvlOverride w:ilvl="2">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Override>
    <w:lvlOverride w:ilvl="3">
      <w:lvl w:ilvl="3">
        <w:start w:val="1"/>
        <w:numFmt w:val="none"/>
        <w:lvlRestart w:val="0"/>
        <w:pStyle w:val="AnnoSingleTxtG"/>
        <w:lvlText w:val="33."/>
        <w:lvlJc w:val="left"/>
        <w:pPr>
          <w:tabs>
            <w:tab w:val="num" w:pos="1702"/>
          </w:tabs>
          <w:ind w:left="1702" w:hanging="567"/>
        </w:pPr>
        <w:rPr>
          <w:rFonts w:hint="default"/>
          <w:i w:val="0"/>
          <w:iCs/>
        </w:rPr>
      </w:lvl>
    </w:lvlOverride>
    <w:lvlOverride w:ilvl="4">
      <w:lvl w:ilvl="4">
        <w:start w:val="1"/>
        <w:numFmt w:val="lowerLetter"/>
        <w:lvlText w:val="(%5)"/>
        <w:lvlJc w:val="left"/>
        <w:pPr>
          <w:tabs>
            <w:tab w:val="num" w:pos="2269"/>
          </w:tabs>
          <w:ind w:left="1702" w:firstLine="0"/>
        </w:pPr>
        <w:rPr>
          <w:rFonts w:hint="default"/>
        </w:rPr>
      </w:lvl>
    </w:lvlOverride>
    <w:lvlOverride w:ilvl="5">
      <w:lvl w:ilvl="5">
        <w:start w:val="1"/>
        <w:numFmt w:val="decimal"/>
        <w:lvlText w:val="%6."/>
        <w:lvlJc w:val="left"/>
        <w:pPr>
          <w:tabs>
            <w:tab w:val="num" w:pos="2161"/>
          </w:tabs>
          <w:ind w:left="2836" w:hanging="567"/>
        </w:pPr>
        <w:rPr>
          <w:rFonts w:hint="default"/>
        </w:rPr>
      </w:lvl>
    </w:lvlOverride>
    <w:lvlOverride w:ilvl="6">
      <w:lvl w:ilvl="6">
        <w:start w:val="1"/>
        <w:numFmt w:val="lowerLetter"/>
        <w:lvlText w:val="(%7)"/>
        <w:lvlJc w:val="left"/>
        <w:pPr>
          <w:tabs>
            <w:tab w:val="num" w:pos="3403"/>
          </w:tabs>
          <w:ind w:left="3403" w:hanging="567"/>
        </w:pPr>
        <w:rPr>
          <w:rFonts w:hint="default"/>
        </w:rPr>
      </w:lvl>
    </w:lvlOverride>
    <w:lvlOverride w:ilvl="7">
      <w:lvl w:ilvl="7">
        <w:start w:val="1"/>
        <w:numFmt w:val="none"/>
        <w:lvlText w:val="[%4."/>
        <w:lvlJc w:val="left"/>
        <w:pPr>
          <w:tabs>
            <w:tab w:val="num" w:pos="1702"/>
          </w:tabs>
          <w:ind w:left="1702" w:hanging="567"/>
        </w:pPr>
        <w:rPr>
          <w:rFonts w:hint="default"/>
          <w:color w:val="auto"/>
          <w:szCs w:val="28"/>
        </w:rPr>
      </w:lvl>
    </w:lvlOverride>
    <w:lvlOverride w:ilvl="8">
      <w:lvl w:ilvl="8">
        <w:start w:val="1"/>
        <w:numFmt w:val="lowerRoman"/>
        <w:lvlText w:val="%9."/>
        <w:lvlJc w:val="left"/>
        <w:pPr>
          <w:tabs>
            <w:tab w:val="num" w:pos="3238"/>
          </w:tabs>
          <w:ind w:left="3238" w:hanging="357"/>
        </w:pPr>
        <w:rPr>
          <w:rFonts w:hint="default"/>
        </w:rPr>
      </w:lvl>
    </w:lvlOverride>
  </w:num>
  <w:num w:numId="7" w16cid:durableId="1773430155">
    <w:abstractNumId w:val="0"/>
    <w:lvlOverride w:ilvl="0">
      <w:startOverride w:val="1"/>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Override>
    <w:lvlOverride w:ilvl="1">
      <w:startOverride w:val="1"/>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Override>
    <w:lvlOverride w:ilvl="2">
      <w:startOverride w:val="1"/>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Override>
    <w:lvlOverride w:ilvl="3">
      <w:startOverride w:val="1"/>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Override>
    <w:lvlOverride w:ilvl="4">
      <w:startOverride w:val="1"/>
      <w:lvl w:ilvl="4">
        <w:start w:val="1"/>
        <w:numFmt w:val="lowerRoman"/>
        <w:pStyle w:val="RegH5G"/>
        <w:lvlText w:val="(%5)"/>
        <w:lvlJc w:val="right"/>
        <w:pPr>
          <w:tabs>
            <w:tab w:val="num" w:pos="1134"/>
          </w:tabs>
          <w:ind w:left="1135" w:hanging="284"/>
        </w:pPr>
        <w:rPr>
          <w:rFonts w:ascii="Times New Roman" w:hAnsi="Times New Roman" w:hint="default"/>
          <w:b w:val="0"/>
          <w:i/>
        </w:rPr>
      </w:lvl>
    </w:lvlOverride>
    <w:lvlOverride w:ilvl="5">
      <w:startOverride w:val="1"/>
      <w:lvl w:ilvl="5">
        <w:start w:val="1"/>
        <w:numFmt w:val="decimal"/>
        <w:lvlRestart w:val="0"/>
        <w:pStyle w:val="RegSingleTxtG"/>
        <w:lvlText w:val="%1.%2.%3.%4.%5.%6."/>
        <w:lvlJc w:val="left"/>
        <w:pPr>
          <w:ind w:left="1134" w:firstLine="0"/>
        </w:pPr>
        <w:rPr>
          <w:rFonts w:hint="default"/>
          <w:sz w:val="20"/>
        </w:rPr>
      </w:lvl>
    </w:lvlOverride>
    <w:lvlOverride w:ilvl="6">
      <w:startOverride w:val="1"/>
      <w:lvl w:ilvl="6">
        <w:start w:val="1"/>
        <w:numFmt w:val="lowerLetter"/>
        <w:pStyle w:val="RegSingleTxtG2"/>
        <w:lvlText w:val="(%7)"/>
        <w:lvlJc w:val="left"/>
        <w:pPr>
          <w:tabs>
            <w:tab w:val="num" w:pos="1702"/>
          </w:tabs>
          <w:ind w:left="1134" w:firstLine="567"/>
        </w:pPr>
        <w:rPr>
          <w:rFonts w:hint="default"/>
          <w:b w:val="0"/>
          <w:i w:val="0"/>
          <w:color w:val="auto"/>
          <w:sz w:val="20"/>
          <w:szCs w:val="28"/>
        </w:rPr>
      </w:lvl>
    </w:lvlOverride>
    <w:lvlOverride w:ilvl="7">
      <w:startOverride w:val="1"/>
      <w:lvl w:ilvl="7">
        <w:start w:val="1"/>
        <w:numFmt w:val="lowerRoman"/>
        <w:pStyle w:val="RegSingleTxtG3"/>
        <w:lvlText w:val="(%8)"/>
        <w:lvlJc w:val="left"/>
        <w:pPr>
          <w:ind w:left="1701" w:firstLine="0"/>
        </w:pPr>
        <w:rPr>
          <w:rFonts w:hint="default"/>
          <w:sz w:val="20"/>
        </w:rPr>
      </w:lvl>
    </w:lvlOverride>
    <w:lvlOverride w:ilvl="8">
      <w:startOverride w:val="1"/>
      <w:lvl w:ilvl="8">
        <w:start w:val="1"/>
        <w:numFmt w:val="lowerLetter"/>
        <w:lvlText w:val="%9."/>
        <w:lvlJc w:val="left"/>
        <w:pPr>
          <w:tabs>
            <w:tab w:val="num" w:pos="2268"/>
          </w:tabs>
          <w:ind w:left="2268" w:firstLine="0"/>
        </w:pPr>
        <w:rPr>
          <w:rFonts w:hint="default"/>
        </w:rPr>
      </w:lvl>
    </w:lvlOverride>
  </w:num>
  <w:num w:numId="8" w16cid:durableId="1550417794">
    <w:abstractNumId w:val="8"/>
  </w:num>
  <w:num w:numId="9" w16cid:durableId="1176073060">
    <w:abstractNumId w:val="0"/>
    <w:lvlOverride w:ilvl="0">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Override>
    <w:lvlOverride w:ilvl="1">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Override>
    <w:lvlOverride w:ilvl="2">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Override>
    <w:lvlOverride w:ilvl="3">
      <w:lvl w:ilvl="3">
        <w:start w:val="1"/>
        <w:numFmt w:val="none"/>
        <w:pStyle w:val="RegH4G"/>
        <w:lvlText w:val="33."/>
        <w:lvlJc w:val="right"/>
        <w:pPr>
          <w:tabs>
            <w:tab w:val="num" w:pos="1134"/>
          </w:tabs>
          <w:ind w:left="1701" w:hanging="850"/>
        </w:pPr>
        <w:rPr>
          <w:rFonts w:ascii="Times New Roman" w:hAnsi="Times New Roman" w:cs="Times New Roman" w:hint="default"/>
          <w:b/>
          <w:i w:val="0"/>
          <w:sz w:val="20"/>
        </w:rPr>
      </w:lvl>
    </w:lvlOverride>
    <w:lvlOverride w:ilvl="4">
      <w:lvl w:ilvl="4">
        <w:start w:val="1"/>
        <w:numFmt w:val="lowerRoman"/>
        <w:pStyle w:val="RegH5G"/>
        <w:lvlText w:val="(%5)"/>
        <w:lvlJc w:val="right"/>
        <w:pPr>
          <w:tabs>
            <w:tab w:val="num" w:pos="1134"/>
          </w:tabs>
          <w:ind w:left="1135" w:hanging="284"/>
        </w:pPr>
        <w:rPr>
          <w:rFonts w:ascii="Times New Roman" w:hAnsi="Times New Roman" w:hint="default"/>
          <w:b w:val="0"/>
          <w:i/>
        </w:rPr>
      </w:lvl>
    </w:lvlOverride>
    <w:lvlOverride w:ilvl="5">
      <w:lvl w:ilvl="5">
        <w:start w:val="1"/>
        <w:numFmt w:val="decimal"/>
        <w:lvlRestart w:val="0"/>
        <w:pStyle w:val="RegSingleTxtG"/>
        <w:lvlText w:val="%1.%2.%3.%4.%5.%6."/>
        <w:lvlJc w:val="left"/>
        <w:pPr>
          <w:ind w:left="1134" w:firstLine="0"/>
        </w:pPr>
        <w:rPr>
          <w:rFonts w:hint="default"/>
          <w:sz w:val="20"/>
        </w:rPr>
      </w:lvl>
    </w:lvlOverride>
    <w:lvlOverride w:ilvl="6">
      <w:lvl w:ilvl="6">
        <w:start w:val="1"/>
        <w:numFmt w:val="none"/>
        <w:pStyle w:val="RegSingleTxtG2"/>
        <w:lvlText w:val="(h)"/>
        <w:lvlJc w:val="left"/>
        <w:pPr>
          <w:tabs>
            <w:tab w:val="num" w:pos="1702"/>
          </w:tabs>
          <w:ind w:left="1134" w:firstLine="567"/>
        </w:pPr>
        <w:rPr>
          <w:rFonts w:hint="default"/>
          <w:b w:val="0"/>
          <w:i w:val="0"/>
          <w:color w:val="auto"/>
          <w:sz w:val="20"/>
          <w:szCs w:val="28"/>
        </w:rPr>
      </w:lvl>
    </w:lvlOverride>
    <w:lvlOverride w:ilvl="7">
      <w:lvl w:ilvl="7">
        <w:start w:val="1"/>
        <w:numFmt w:val="lowerRoman"/>
        <w:pStyle w:val="RegSingleTxtG3"/>
        <w:lvlText w:val="(%8)"/>
        <w:lvlJc w:val="left"/>
        <w:pPr>
          <w:ind w:left="1701" w:firstLine="0"/>
        </w:pPr>
        <w:rPr>
          <w:rFonts w:hint="default"/>
          <w:sz w:val="20"/>
        </w:rPr>
      </w:lvl>
    </w:lvlOverride>
    <w:lvlOverride w:ilvl="8">
      <w:lvl w:ilvl="8">
        <w:start w:val="1"/>
        <w:numFmt w:val="lowerLetter"/>
        <w:lvlText w:val="%9."/>
        <w:lvlJc w:val="left"/>
        <w:pPr>
          <w:tabs>
            <w:tab w:val="num" w:pos="2268"/>
          </w:tabs>
          <w:ind w:left="2268" w:firstLine="0"/>
        </w:pPr>
        <w:rPr>
          <w:rFonts w:hint="default"/>
        </w:rPr>
      </w:lvl>
    </w:lvlOverride>
  </w:num>
  <w:num w:numId="10" w16cid:durableId="1601447218">
    <w:abstractNumId w:val="5"/>
  </w:num>
  <w:num w:numId="11" w16cid:durableId="228224021">
    <w:abstractNumId w:val="9"/>
  </w:num>
  <w:num w:numId="12" w16cid:durableId="73169499">
    <w:abstractNumId w:val="6"/>
  </w:num>
  <w:num w:numId="13" w16cid:durableId="924267022">
    <w:abstractNumId w:val="4"/>
  </w:num>
  <w:num w:numId="14" w16cid:durableId="1498300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5"/>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7D"/>
    <w:rsid w:val="00012B2B"/>
    <w:rsid w:val="00023219"/>
    <w:rsid w:val="00031378"/>
    <w:rsid w:val="0004615A"/>
    <w:rsid w:val="0004656A"/>
    <w:rsid w:val="00052729"/>
    <w:rsid w:val="000538FF"/>
    <w:rsid w:val="00053DE9"/>
    <w:rsid w:val="000568CE"/>
    <w:rsid w:val="000774A7"/>
    <w:rsid w:val="00080AA8"/>
    <w:rsid w:val="00085ED2"/>
    <w:rsid w:val="0009079B"/>
    <w:rsid w:val="000978C5"/>
    <w:rsid w:val="000A1496"/>
    <w:rsid w:val="000B33B2"/>
    <w:rsid w:val="000B66D1"/>
    <w:rsid w:val="000C4C40"/>
    <w:rsid w:val="000C69F0"/>
    <w:rsid w:val="000D1675"/>
    <w:rsid w:val="000D6F87"/>
    <w:rsid w:val="000E05CC"/>
    <w:rsid w:val="000E7EAB"/>
    <w:rsid w:val="000F0426"/>
    <w:rsid w:val="000F2AD1"/>
    <w:rsid w:val="000F39C8"/>
    <w:rsid w:val="00106F6F"/>
    <w:rsid w:val="00110EE9"/>
    <w:rsid w:val="00125F0C"/>
    <w:rsid w:val="001509E5"/>
    <w:rsid w:val="00160BB2"/>
    <w:rsid w:val="00167CE6"/>
    <w:rsid w:val="00184303"/>
    <w:rsid w:val="00187054"/>
    <w:rsid w:val="00187F8B"/>
    <w:rsid w:val="001921D3"/>
    <w:rsid w:val="00192367"/>
    <w:rsid w:val="001C65EF"/>
    <w:rsid w:val="001E31C9"/>
    <w:rsid w:val="001E43D8"/>
    <w:rsid w:val="001E518A"/>
    <w:rsid w:val="001F33E9"/>
    <w:rsid w:val="001F39AB"/>
    <w:rsid w:val="00202DEB"/>
    <w:rsid w:val="00210A01"/>
    <w:rsid w:val="002247F0"/>
    <w:rsid w:val="00234455"/>
    <w:rsid w:val="0024211F"/>
    <w:rsid w:val="00251E50"/>
    <w:rsid w:val="0025302D"/>
    <w:rsid w:val="002749E2"/>
    <w:rsid w:val="00276177"/>
    <w:rsid w:val="00277393"/>
    <w:rsid w:val="00292ED1"/>
    <w:rsid w:val="00293C41"/>
    <w:rsid w:val="002B3558"/>
    <w:rsid w:val="002D384B"/>
    <w:rsid w:val="002D41A9"/>
    <w:rsid w:val="002F7841"/>
    <w:rsid w:val="00300C47"/>
    <w:rsid w:val="00314CC8"/>
    <w:rsid w:val="003170EC"/>
    <w:rsid w:val="003203DC"/>
    <w:rsid w:val="00322A4F"/>
    <w:rsid w:val="00322EA3"/>
    <w:rsid w:val="00326123"/>
    <w:rsid w:val="00333DCC"/>
    <w:rsid w:val="00340DA8"/>
    <w:rsid w:val="00341EDB"/>
    <w:rsid w:val="00343630"/>
    <w:rsid w:val="00351F5B"/>
    <w:rsid w:val="00356FCC"/>
    <w:rsid w:val="00365803"/>
    <w:rsid w:val="0037154F"/>
    <w:rsid w:val="00376AA7"/>
    <w:rsid w:val="003853DF"/>
    <w:rsid w:val="003A3C91"/>
    <w:rsid w:val="003C5C4B"/>
    <w:rsid w:val="003D43DE"/>
    <w:rsid w:val="003D6693"/>
    <w:rsid w:val="003D7C76"/>
    <w:rsid w:val="003E1AD4"/>
    <w:rsid w:val="003E673A"/>
    <w:rsid w:val="003F1A7C"/>
    <w:rsid w:val="004017B9"/>
    <w:rsid w:val="00412330"/>
    <w:rsid w:val="004539DC"/>
    <w:rsid w:val="00460699"/>
    <w:rsid w:val="00462455"/>
    <w:rsid w:val="00471410"/>
    <w:rsid w:val="00476D4F"/>
    <w:rsid w:val="00480394"/>
    <w:rsid w:val="0048758C"/>
    <w:rsid w:val="004A2A5F"/>
    <w:rsid w:val="004B234A"/>
    <w:rsid w:val="004D5634"/>
    <w:rsid w:val="004D5F8A"/>
    <w:rsid w:val="004D704B"/>
    <w:rsid w:val="004E3785"/>
    <w:rsid w:val="004E3BF9"/>
    <w:rsid w:val="004E6B50"/>
    <w:rsid w:val="004F7CBA"/>
    <w:rsid w:val="00521383"/>
    <w:rsid w:val="00522D1A"/>
    <w:rsid w:val="00534217"/>
    <w:rsid w:val="00534AEE"/>
    <w:rsid w:val="00536B3E"/>
    <w:rsid w:val="00537E65"/>
    <w:rsid w:val="005533BB"/>
    <w:rsid w:val="00570C74"/>
    <w:rsid w:val="00575FD0"/>
    <w:rsid w:val="00595A77"/>
    <w:rsid w:val="00595B29"/>
    <w:rsid w:val="005970BC"/>
    <w:rsid w:val="005A0ADB"/>
    <w:rsid w:val="005A42CD"/>
    <w:rsid w:val="005A5283"/>
    <w:rsid w:val="005C28CD"/>
    <w:rsid w:val="005D3871"/>
    <w:rsid w:val="005F1CF6"/>
    <w:rsid w:val="0061224E"/>
    <w:rsid w:val="006124DD"/>
    <w:rsid w:val="0061256F"/>
    <w:rsid w:val="00621844"/>
    <w:rsid w:val="00640C32"/>
    <w:rsid w:val="00645D43"/>
    <w:rsid w:val="006463AF"/>
    <w:rsid w:val="00677DF8"/>
    <w:rsid w:val="0068711C"/>
    <w:rsid w:val="0069194B"/>
    <w:rsid w:val="00694A39"/>
    <w:rsid w:val="006B504C"/>
    <w:rsid w:val="006D1232"/>
    <w:rsid w:val="006D1828"/>
    <w:rsid w:val="006D358E"/>
    <w:rsid w:val="006D4C61"/>
    <w:rsid w:val="006F2C96"/>
    <w:rsid w:val="006F7A44"/>
    <w:rsid w:val="00700DCD"/>
    <w:rsid w:val="00710598"/>
    <w:rsid w:val="00710E8D"/>
    <w:rsid w:val="00712522"/>
    <w:rsid w:val="00750869"/>
    <w:rsid w:val="00750BD6"/>
    <w:rsid w:val="007572BE"/>
    <w:rsid w:val="00761CB1"/>
    <w:rsid w:val="00795924"/>
    <w:rsid w:val="007A188E"/>
    <w:rsid w:val="007B3C2C"/>
    <w:rsid w:val="007B4E5A"/>
    <w:rsid w:val="007B6E54"/>
    <w:rsid w:val="007C0DB1"/>
    <w:rsid w:val="007D77CA"/>
    <w:rsid w:val="007E2819"/>
    <w:rsid w:val="007E33E8"/>
    <w:rsid w:val="007F1000"/>
    <w:rsid w:val="007F36EC"/>
    <w:rsid w:val="007F47F6"/>
    <w:rsid w:val="00856495"/>
    <w:rsid w:val="008654BA"/>
    <w:rsid w:val="008A3529"/>
    <w:rsid w:val="008A5AD8"/>
    <w:rsid w:val="008A750D"/>
    <w:rsid w:val="008A7A33"/>
    <w:rsid w:val="008E4B8F"/>
    <w:rsid w:val="008F109A"/>
    <w:rsid w:val="008F324B"/>
    <w:rsid w:val="0090127B"/>
    <w:rsid w:val="00904763"/>
    <w:rsid w:val="00910B68"/>
    <w:rsid w:val="009332C4"/>
    <w:rsid w:val="00934C43"/>
    <w:rsid w:val="00940310"/>
    <w:rsid w:val="0095294A"/>
    <w:rsid w:val="0095659E"/>
    <w:rsid w:val="00964DB5"/>
    <w:rsid w:val="00977CC1"/>
    <w:rsid w:val="0098270C"/>
    <w:rsid w:val="00997342"/>
    <w:rsid w:val="009A3C4C"/>
    <w:rsid w:val="009A470E"/>
    <w:rsid w:val="009B7385"/>
    <w:rsid w:val="009C3FDD"/>
    <w:rsid w:val="009D11D4"/>
    <w:rsid w:val="009D1BEE"/>
    <w:rsid w:val="009D253E"/>
    <w:rsid w:val="009F1FA7"/>
    <w:rsid w:val="00A018F4"/>
    <w:rsid w:val="00A02B65"/>
    <w:rsid w:val="00A238A1"/>
    <w:rsid w:val="00A23AB5"/>
    <w:rsid w:val="00A27BD7"/>
    <w:rsid w:val="00A35CC4"/>
    <w:rsid w:val="00A40E39"/>
    <w:rsid w:val="00A50493"/>
    <w:rsid w:val="00A54750"/>
    <w:rsid w:val="00A601CF"/>
    <w:rsid w:val="00A62BE3"/>
    <w:rsid w:val="00A704EA"/>
    <w:rsid w:val="00A74A67"/>
    <w:rsid w:val="00A80CC1"/>
    <w:rsid w:val="00A91711"/>
    <w:rsid w:val="00A92B8E"/>
    <w:rsid w:val="00AB3C46"/>
    <w:rsid w:val="00AB6F87"/>
    <w:rsid w:val="00AC163A"/>
    <w:rsid w:val="00AD1B5E"/>
    <w:rsid w:val="00AE0C2F"/>
    <w:rsid w:val="00B027C0"/>
    <w:rsid w:val="00B14B2D"/>
    <w:rsid w:val="00B24E7A"/>
    <w:rsid w:val="00B329A1"/>
    <w:rsid w:val="00B34445"/>
    <w:rsid w:val="00B3601F"/>
    <w:rsid w:val="00B43B05"/>
    <w:rsid w:val="00B50FFC"/>
    <w:rsid w:val="00B65F3C"/>
    <w:rsid w:val="00B70816"/>
    <w:rsid w:val="00B81E40"/>
    <w:rsid w:val="00B8363F"/>
    <w:rsid w:val="00B91C61"/>
    <w:rsid w:val="00B9293B"/>
    <w:rsid w:val="00B96D25"/>
    <w:rsid w:val="00BC223C"/>
    <w:rsid w:val="00BD19DD"/>
    <w:rsid w:val="00BD7325"/>
    <w:rsid w:val="00BE1D71"/>
    <w:rsid w:val="00BF0C3A"/>
    <w:rsid w:val="00BF7324"/>
    <w:rsid w:val="00C05691"/>
    <w:rsid w:val="00C118F6"/>
    <w:rsid w:val="00C140AD"/>
    <w:rsid w:val="00C26F8E"/>
    <w:rsid w:val="00C27E78"/>
    <w:rsid w:val="00C32E7C"/>
    <w:rsid w:val="00C41575"/>
    <w:rsid w:val="00C455A6"/>
    <w:rsid w:val="00C46DC9"/>
    <w:rsid w:val="00C51B8C"/>
    <w:rsid w:val="00C51DBA"/>
    <w:rsid w:val="00C53970"/>
    <w:rsid w:val="00C57B83"/>
    <w:rsid w:val="00C66BCE"/>
    <w:rsid w:val="00C72F55"/>
    <w:rsid w:val="00C75F51"/>
    <w:rsid w:val="00C84352"/>
    <w:rsid w:val="00CA5828"/>
    <w:rsid w:val="00CB0D23"/>
    <w:rsid w:val="00CB31B4"/>
    <w:rsid w:val="00CB4E1F"/>
    <w:rsid w:val="00CD4CDC"/>
    <w:rsid w:val="00D10455"/>
    <w:rsid w:val="00D13920"/>
    <w:rsid w:val="00D2623D"/>
    <w:rsid w:val="00D2715B"/>
    <w:rsid w:val="00D277D7"/>
    <w:rsid w:val="00D348C9"/>
    <w:rsid w:val="00D4427A"/>
    <w:rsid w:val="00D517A2"/>
    <w:rsid w:val="00D548A3"/>
    <w:rsid w:val="00D5659A"/>
    <w:rsid w:val="00D93632"/>
    <w:rsid w:val="00D956D2"/>
    <w:rsid w:val="00DB3D6E"/>
    <w:rsid w:val="00DB4E1E"/>
    <w:rsid w:val="00DC4721"/>
    <w:rsid w:val="00DD0927"/>
    <w:rsid w:val="00DD44A7"/>
    <w:rsid w:val="00DD4F7D"/>
    <w:rsid w:val="00DD65E5"/>
    <w:rsid w:val="00E0120A"/>
    <w:rsid w:val="00E07165"/>
    <w:rsid w:val="00E377F2"/>
    <w:rsid w:val="00E43081"/>
    <w:rsid w:val="00E52BE0"/>
    <w:rsid w:val="00E60DA1"/>
    <w:rsid w:val="00E63D9E"/>
    <w:rsid w:val="00E70693"/>
    <w:rsid w:val="00E8720E"/>
    <w:rsid w:val="00E92578"/>
    <w:rsid w:val="00E94749"/>
    <w:rsid w:val="00E97519"/>
    <w:rsid w:val="00EA043E"/>
    <w:rsid w:val="00EA4AF0"/>
    <w:rsid w:val="00EB182E"/>
    <w:rsid w:val="00ED1D90"/>
    <w:rsid w:val="00ED6B2C"/>
    <w:rsid w:val="00EF5EB2"/>
    <w:rsid w:val="00F158C5"/>
    <w:rsid w:val="00F2515B"/>
    <w:rsid w:val="00F34FB2"/>
    <w:rsid w:val="00F4231B"/>
    <w:rsid w:val="00F603D1"/>
    <w:rsid w:val="00F678C7"/>
    <w:rsid w:val="00F71048"/>
    <w:rsid w:val="00F7502C"/>
    <w:rsid w:val="00F75230"/>
    <w:rsid w:val="00F75FC2"/>
    <w:rsid w:val="00F81C97"/>
    <w:rsid w:val="00F82388"/>
    <w:rsid w:val="00F829D2"/>
    <w:rsid w:val="00FA3A43"/>
    <w:rsid w:val="00FA57EA"/>
    <w:rsid w:val="00FA5C03"/>
    <w:rsid w:val="00FB385D"/>
    <w:rsid w:val="00FB7006"/>
    <w:rsid w:val="00FB73EB"/>
    <w:rsid w:val="00FE0C7C"/>
    <w:rsid w:val="00FE4A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B2DDD"/>
  <w15:docId w15:val="{D1914A01-9694-4849-925C-80B5B5BD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3D1"/>
    <w:pPr>
      <w:tabs>
        <w:tab w:val="left" w:pos="431"/>
      </w:tabs>
      <w:overflowPunct w:val="0"/>
      <w:adjustRightInd w:val="0"/>
      <w:snapToGrid w:val="0"/>
      <w:spacing w:line="320" w:lineRule="exact"/>
      <w:jc w:val="both"/>
    </w:pPr>
    <w:rPr>
      <w:rFonts w:ascii="Times New Roman" w:eastAsia="宋体" w:hAnsi="Times New Roman" w:cs="Times New Roman"/>
      <w:snapToGrid w:val="0"/>
      <w:kern w:val="0"/>
      <w:szCs w:val="20"/>
    </w:rPr>
  </w:style>
  <w:style w:type="paragraph" w:styleId="1">
    <w:name w:val="heading 1"/>
    <w:basedOn w:val="a"/>
    <w:next w:val="a"/>
    <w:link w:val="10"/>
    <w:uiPriority w:val="9"/>
    <w:rsid w:val="00341EDB"/>
    <w:pPr>
      <w:keepNext/>
      <w:keepLines/>
      <w:overflowPunct/>
      <w:spacing w:before="480" w:line="276" w:lineRule="auto"/>
      <w:jc w:val="left"/>
      <w:outlineLvl w:val="0"/>
    </w:pPr>
    <w:rPr>
      <w:rFonts w:eastAsia="Times New Roman"/>
      <w:b/>
      <w:bCs/>
      <w:color w:val="2F5496" w:themeColor="accent1" w:themeShade="BF"/>
      <w:sz w:val="28"/>
      <w:szCs w:val="28"/>
    </w:rPr>
  </w:style>
  <w:style w:type="paragraph" w:styleId="2">
    <w:name w:val="heading 2"/>
    <w:basedOn w:val="a"/>
    <w:next w:val="a"/>
    <w:link w:val="20"/>
    <w:uiPriority w:val="9"/>
    <w:semiHidden/>
    <w:rsid w:val="00341EDB"/>
    <w:pPr>
      <w:keepNext/>
      <w:keepLines/>
      <w:overflowPunct/>
      <w:spacing w:before="200" w:line="276" w:lineRule="auto"/>
      <w:jc w:val="left"/>
      <w:outlineLvl w:val="1"/>
    </w:pPr>
    <w:rPr>
      <w:rFonts w:eastAsia="Times New Roman"/>
      <w:b/>
      <w:bCs/>
      <w:color w:val="4472C4" w:themeColor="accent1"/>
      <w:sz w:val="26"/>
      <w:szCs w:val="26"/>
    </w:rPr>
  </w:style>
  <w:style w:type="paragraph" w:styleId="3">
    <w:name w:val="heading 3"/>
    <w:basedOn w:val="a"/>
    <w:next w:val="a"/>
    <w:link w:val="30"/>
    <w:uiPriority w:val="9"/>
    <w:semiHidden/>
    <w:qFormat/>
    <w:rsid w:val="00341EDB"/>
    <w:pPr>
      <w:keepNext/>
      <w:keepLines/>
      <w:overflowPunct/>
      <w:spacing w:before="200" w:line="276" w:lineRule="auto"/>
      <w:jc w:val="left"/>
      <w:outlineLvl w:val="2"/>
    </w:pPr>
    <w:rPr>
      <w:rFonts w:eastAsia="Times New Roman"/>
      <w:b/>
      <w:bCs/>
      <w:color w:val="4472C4" w:themeColor="accent1"/>
      <w:sz w:val="22"/>
    </w:rPr>
  </w:style>
  <w:style w:type="paragraph" w:styleId="4">
    <w:name w:val="heading 4"/>
    <w:basedOn w:val="a"/>
    <w:next w:val="a"/>
    <w:link w:val="40"/>
    <w:uiPriority w:val="9"/>
    <w:semiHidden/>
    <w:qFormat/>
    <w:rsid w:val="00341EDB"/>
    <w:pPr>
      <w:keepNext/>
      <w:keepLines/>
      <w:overflowPunct/>
      <w:spacing w:before="200" w:line="276" w:lineRule="auto"/>
      <w:jc w:val="left"/>
      <w:outlineLvl w:val="3"/>
    </w:pPr>
    <w:rPr>
      <w:rFonts w:eastAsia="Times New Roman"/>
      <w:b/>
      <w:bCs/>
      <w:i/>
      <w:iCs/>
      <w:color w:val="4472C4" w:themeColor="accent1"/>
      <w:sz w:val="22"/>
    </w:rPr>
  </w:style>
  <w:style w:type="paragraph" w:styleId="5">
    <w:name w:val="heading 5"/>
    <w:basedOn w:val="a"/>
    <w:next w:val="a"/>
    <w:link w:val="50"/>
    <w:uiPriority w:val="9"/>
    <w:semiHidden/>
    <w:qFormat/>
    <w:rsid w:val="00341EDB"/>
    <w:pPr>
      <w:keepNext/>
      <w:keepLines/>
      <w:overflowPunct/>
      <w:spacing w:before="200" w:line="276" w:lineRule="auto"/>
      <w:jc w:val="left"/>
      <w:outlineLvl w:val="4"/>
    </w:pPr>
    <w:rPr>
      <w:rFonts w:eastAsia="Times New Roman"/>
      <w:color w:val="1F3763" w:themeColor="accent1" w:themeShade="7F"/>
      <w:sz w:val="22"/>
    </w:rPr>
  </w:style>
  <w:style w:type="paragraph" w:styleId="6">
    <w:name w:val="heading 6"/>
    <w:basedOn w:val="a"/>
    <w:next w:val="a"/>
    <w:link w:val="60"/>
    <w:uiPriority w:val="9"/>
    <w:semiHidden/>
    <w:qFormat/>
    <w:rsid w:val="00341EDB"/>
    <w:pPr>
      <w:keepNext/>
      <w:keepLines/>
      <w:overflowPunct/>
      <w:spacing w:before="200" w:line="276" w:lineRule="auto"/>
      <w:jc w:val="left"/>
      <w:outlineLvl w:val="5"/>
    </w:pPr>
    <w:rPr>
      <w:rFonts w:eastAsia="Times New Roman"/>
      <w:i/>
      <w:iCs/>
      <w:color w:val="1F3763" w:themeColor="accent1" w:themeShade="7F"/>
      <w:sz w:val="22"/>
    </w:rPr>
  </w:style>
  <w:style w:type="paragraph" w:styleId="7">
    <w:name w:val="heading 7"/>
    <w:basedOn w:val="a"/>
    <w:next w:val="a"/>
    <w:link w:val="70"/>
    <w:uiPriority w:val="9"/>
    <w:semiHidden/>
    <w:qFormat/>
    <w:rsid w:val="00341EDB"/>
    <w:pPr>
      <w:keepNext/>
      <w:keepLines/>
      <w:overflowPunct/>
      <w:spacing w:before="200" w:line="276" w:lineRule="auto"/>
      <w:jc w:val="left"/>
      <w:outlineLvl w:val="6"/>
    </w:pPr>
    <w:rPr>
      <w:rFonts w:eastAsia="Times New Roman"/>
      <w:i/>
      <w:iCs/>
      <w:color w:val="404040" w:themeColor="text1" w:themeTint="BF"/>
      <w:sz w:val="22"/>
    </w:rPr>
  </w:style>
  <w:style w:type="paragraph" w:styleId="8">
    <w:name w:val="heading 8"/>
    <w:basedOn w:val="a"/>
    <w:next w:val="a"/>
    <w:link w:val="80"/>
    <w:uiPriority w:val="9"/>
    <w:semiHidden/>
    <w:qFormat/>
    <w:rsid w:val="00341EDB"/>
    <w:pPr>
      <w:keepNext/>
      <w:keepLines/>
      <w:overflowPunct/>
      <w:spacing w:before="200" w:line="276" w:lineRule="auto"/>
      <w:jc w:val="left"/>
      <w:outlineLvl w:val="7"/>
    </w:pPr>
    <w:rPr>
      <w:rFonts w:eastAsia="Times New Roman"/>
      <w:color w:val="4472C4" w:themeColor="accent1"/>
    </w:rPr>
  </w:style>
  <w:style w:type="paragraph" w:styleId="9">
    <w:name w:val="heading 9"/>
    <w:basedOn w:val="a"/>
    <w:next w:val="a"/>
    <w:link w:val="90"/>
    <w:uiPriority w:val="9"/>
    <w:semiHidden/>
    <w:qFormat/>
    <w:rsid w:val="00341EDB"/>
    <w:pPr>
      <w:keepNext/>
      <w:keepLines/>
      <w:overflowPunct/>
      <w:spacing w:before="200" w:line="276" w:lineRule="auto"/>
      <w:jc w:val="left"/>
      <w:outlineLvl w:val="8"/>
    </w:pPr>
    <w:rPr>
      <w:rFonts w:eastAsia="Times New Roman"/>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B81E40"/>
    <w:pPr>
      <w:keepNext/>
      <w:keepLines/>
      <w:tabs>
        <w:tab w:val="clear" w:pos="431"/>
        <w:tab w:val="right" w:pos="851"/>
      </w:tabs>
      <w:spacing w:before="240" w:after="240" w:line="440" w:lineRule="exact"/>
      <w:ind w:left="1134" w:right="1134" w:hanging="1134"/>
      <w:jc w:val="left"/>
      <w:outlineLvl w:val="0"/>
    </w:pPr>
    <w:rPr>
      <w:rFonts w:eastAsia="黑体"/>
      <w:sz w:val="34"/>
      <w:szCs w:val="34"/>
    </w:rPr>
  </w:style>
  <w:style w:type="paragraph" w:customStyle="1" w:styleId="HChGC">
    <w:name w:val="_ H _Ch_GC"/>
    <w:basedOn w:val="a"/>
    <w:next w:val="a"/>
    <w:qFormat/>
    <w:rsid w:val="00B81E40"/>
    <w:pPr>
      <w:keepNext/>
      <w:keepLines/>
      <w:tabs>
        <w:tab w:val="clear" w:pos="431"/>
        <w:tab w:val="right" w:pos="851"/>
      </w:tabs>
      <w:spacing w:before="360" w:after="240" w:line="400" w:lineRule="exact"/>
      <w:ind w:left="1134" w:right="1134" w:hanging="1134"/>
      <w:jc w:val="left"/>
      <w:outlineLvl w:val="1"/>
    </w:pPr>
    <w:rPr>
      <w:rFonts w:eastAsia="黑体"/>
      <w:sz w:val="28"/>
      <w:szCs w:val="28"/>
    </w:rPr>
  </w:style>
  <w:style w:type="paragraph" w:customStyle="1" w:styleId="H1GC">
    <w:name w:val="_ H_1_GC"/>
    <w:basedOn w:val="a"/>
    <w:next w:val="a"/>
    <w:qFormat/>
    <w:rsid w:val="00B81E40"/>
    <w:pPr>
      <w:keepNext/>
      <w:keepLines/>
      <w:tabs>
        <w:tab w:val="clear" w:pos="431"/>
        <w:tab w:val="right" w:pos="851"/>
      </w:tabs>
      <w:spacing w:before="360" w:after="240"/>
      <w:ind w:left="1134" w:right="1134" w:hanging="1134"/>
      <w:jc w:val="left"/>
      <w:outlineLvl w:val="2"/>
    </w:pPr>
    <w:rPr>
      <w:rFonts w:eastAsia="黑体"/>
      <w:sz w:val="24"/>
      <w:szCs w:val="24"/>
    </w:rPr>
  </w:style>
  <w:style w:type="paragraph" w:customStyle="1" w:styleId="H23GC">
    <w:name w:val="_ H_2/3_GC"/>
    <w:basedOn w:val="a"/>
    <w:next w:val="a"/>
    <w:qFormat/>
    <w:rsid w:val="004D704B"/>
    <w:pPr>
      <w:keepNext/>
      <w:keepLines/>
      <w:tabs>
        <w:tab w:val="clear" w:pos="431"/>
        <w:tab w:val="right" w:pos="851"/>
      </w:tabs>
      <w:spacing w:before="240" w:after="120"/>
      <w:ind w:left="1134" w:right="1134" w:hanging="1134"/>
      <w:jc w:val="left"/>
      <w:outlineLvl w:val="3"/>
    </w:pPr>
    <w:rPr>
      <w:rFonts w:eastAsia="黑体"/>
      <w:sz w:val="22"/>
      <w:szCs w:val="22"/>
    </w:rPr>
  </w:style>
  <w:style w:type="paragraph" w:customStyle="1" w:styleId="H4GC">
    <w:name w:val="_ H_4_GC"/>
    <w:basedOn w:val="a"/>
    <w:next w:val="a"/>
    <w:qFormat/>
    <w:rsid w:val="004D704B"/>
    <w:pPr>
      <w:keepNext/>
      <w:keepLines/>
      <w:tabs>
        <w:tab w:val="clear" w:pos="431"/>
        <w:tab w:val="right" w:pos="851"/>
      </w:tabs>
      <w:spacing w:before="240" w:after="120"/>
      <w:ind w:left="1134" w:right="1134" w:hanging="1134"/>
      <w:jc w:val="left"/>
      <w:outlineLvl w:val="4"/>
    </w:pPr>
    <w:rPr>
      <w:rFonts w:eastAsia="楷体"/>
      <w:sz w:val="23"/>
      <w:szCs w:val="23"/>
    </w:rPr>
  </w:style>
  <w:style w:type="paragraph" w:customStyle="1" w:styleId="H56GC">
    <w:name w:val="_ H_5/6_GC"/>
    <w:basedOn w:val="a"/>
    <w:next w:val="a"/>
    <w:qFormat/>
    <w:rsid w:val="004D704B"/>
    <w:pPr>
      <w:keepNext/>
      <w:keepLines/>
      <w:tabs>
        <w:tab w:val="clear" w:pos="431"/>
        <w:tab w:val="right" w:pos="851"/>
      </w:tabs>
      <w:spacing w:before="240" w:after="120"/>
      <w:ind w:left="1134" w:right="1134" w:hanging="1134"/>
      <w:jc w:val="left"/>
      <w:outlineLvl w:val="5"/>
    </w:pPr>
  </w:style>
  <w:style w:type="paragraph" w:customStyle="1" w:styleId="SingleTxtGC">
    <w:name w:val="_ Single Txt_GC"/>
    <w:basedOn w:val="a"/>
    <w:link w:val="SingleTxtGCChar"/>
    <w:qFormat/>
    <w:rsid w:val="00341EDB"/>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341EDB"/>
    <w:rPr>
      <w:rFonts w:ascii="Times New Roman" w:eastAsia="宋体" w:hAnsi="Times New Roman" w:cs="Times New Roman"/>
      <w:kern w:val="0"/>
      <w:szCs w:val="21"/>
    </w:rPr>
  </w:style>
  <w:style w:type="paragraph" w:customStyle="1" w:styleId="SLGC">
    <w:name w:val="__S_L_GC"/>
    <w:basedOn w:val="a"/>
    <w:next w:val="a"/>
    <w:qFormat/>
    <w:rsid w:val="00341EDB"/>
    <w:pPr>
      <w:keepNext/>
      <w:keepLines/>
      <w:spacing w:before="240" w:after="240" w:line="560" w:lineRule="exact"/>
      <w:ind w:left="1134" w:right="1134"/>
      <w:jc w:val="left"/>
    </w:pPr>
    <w:rPr>
      <w:rFonts w:eastAsia="黑体"/>
      <w:sz w:val="56"/>
      <w:szCs w:val="56"/>
    </w:rPr>
  </w:style>
  <w:style w:type="paragraph" w:customStyle="1" w:styleId="SMGC">
    <w:name w:val="__S_M_GC"/>
    <w:basedOn w:val="a"/>
    <w:next w:val="a"/>
    <w:qFormat/>
    <w:rsid w:val="00341EDB"/>
    <w:pPr>
      <w:keepNext/>
      <w:keepLines/>
      <w:spacing w:before="240" w:after="240" w:line="400" w:lineRule="exact"/>
      <w:ind w:left="1134" w:right="1134"/>
      <w:jc w:val="left"/>
    </w:pPr>
    <w:rPr>
      <w:rFonts w:eastAsia="黑体"/>
      <w:sz w:val="40"/>
      <w:szCs w:val="40"/>
    </w:rPr>
  </w:style>
  <w:style w:type="paragraph" w:customStyle="1" w:styleId="SSGC">
    <w:name w:val="__S_S_GC"/>
    <w:basedOn w:val="a"/>
    <w:next w:val="a"/>
    <w:qFormat/>
    <w:rsid w:val="00341EDB"/>
    <w:pPr>
      <w:keepNext/>
      <w:keepLines/>
      <w:spacing w:before="240" w:after="240" w:line="300" w:lineRule="exact"/>
      <w:ind w:left="1134" w:right="1134"/>
      <w:jc w:val="left"/>
    </w:pPr>
    <w:rPr>
      <w:rFonts w:eastAsia="黑体"/>
      <w:sz w:val="28"/>
      <w:szCs w:val="28"/>
    </w:rPr>
  </w:style>
  <w:style w:type="paragraph" w:customStyle="1" w:styleId="XLargeGC">
    <w:name w:val="__XLarge_GC"/>
    <w:basedOn w:val="a"/>
    <w:next w:val="a"/>
    <w:qFormat/>
    <w:rsid w:val="00341EDB"/>
    <w:pPr>
      <w:keepNext/>
      <w:keepLines/>
      <w:spacing w:before="240" w:after="240" w:line="400" w:lineRule="exact"/>
      <w:ind w:left="1134" w:right="1134"/>
      <w:jc w:val="left"/>
    </w:pPr>
    <w:rPr>
      <w:rFonts w:eastAsia="黑体"/>
      <w:sz w:val="40"/>
      <w:szCs w:val="40"/>
    </w:rPr>
  </w:style>
  <w:style w:type="paragraph" w:customStyle="1" w:styleId="Bullet1GC">
    <w:name w:val="_Bullet 1_GC"/>
    <w:basedOn w:val="a"/>
    <w:qFormat/>
    <w:rsid w:val="00341EDB"/>
    <w:pPr>
      <w:numPr>
        <w:numId w:val="1"/>
      </w:numPr>
      <w:spacing w:after="120"/>
      <w:ind w:right="1134"/>
      <w:jc w:val="left"/>
    </w:pPr>
  </w:style>
  <w:style w:type="paragraph" w:customStyle="1" w:styleId="Bullet2GC">
    <w:name w:val="_Bullet 2_GC"/>
    <w:basedOn w:val="a"/>
    <w:qFormat/>
    <w:rsid w:val="00341EDB"/>
    <w:pPr>
      <w:numPr>
        <w:numId w:val="2"/>
      </w:numPr>
      <w:spacing w:after="120"/>
      <w:ind w:right="1134"/>
      <w:jc w:val="left"/>
    </w:pPr>
  </w:style>
  <w:style w:type="paragraph" w:customStyle="1" w:styleId="DashGC">
    <w:name w:val="_Dash_GC"/>
    <w:basedOn w:val="a"/>
    <w:qFormat/>
    <w:rsid w:val="00341EDB"/>
    <w:pPr>
      <w:numPr>
        <w:numId w:val="3"/>
      </w:numPr>
      <w:spacing w:after="120"/>
      <w:ind w:right="1134"/>
      <w:jc w:val="left"/>
    </w:pPr>
    <w:rPr>
      <w:lang w:val="fr-CH"/>
    </w:rPr>
  </w:style>
  <w:style w:type="character" w:customStyle="1" w:styleId="10">
    <w:name w:val="标题 1 字符"/>
    <w:basedOn w:val="a0"/>
    <w:link w:val="1"/>
    <w:uiPriority w:val="9"/>
    <w:rsid w:val="00341EDB"/>
    <w:rPr>
      <w:rFonts w:ascii="Times New Roman" w:eastAsia="Times New Roman" w:hAnsi="Times New Roman" w:cs="Times New Roman"/>
      <w:b/>
      <w:bCs/>
      <w:color w:val="2F5496" w:themeColor="accent1" w:themeShade="BF"/>
      <w:kern w:val="0"/>
      <w:sz w:val="28"/>
      <w:szCs w:val="28"/>
    </w:rPr>
  </w:style>
  <w:style w:type="character" w:customStyle="1" w:styleId="20">
    <w:name w:val="标题 2 字符"/>
    <w:basedOn w:val="a0"/>
    <w:link w:val="2"/>
    <w:uiPriority w:val="9"/>
    <w:semiHidden/>
    <w:rsid w:val="00341EDB"/>
    <w:rPr>
      <w:rFonts w:ascii="Times New Roman" w:eastAsia="Times New Roman" w:hAnsi="Times New Roman" w:cs="Times New Roman"/>
      <w:b/>
      <w:bCs/>
      <w:color w:val="4472C4" w:themeColor="accent1"/>
      <w:kern w:val="0"/>
      <w:sz w:val="26"/>
      <w:szCs w:val="26"/>
    </w:rPr>
  </w:style>
  <w:style w:type="character" w:customStyle="1" w:styleId="30">
    <w:name w:val="标题 3 字符"/>
    <w:basedOn w:val="a0"/>
    <w:link w:val="3"/>
    <w:uiPriority w:val="9"/>
    <w:semiHidden/>
    <w:rsid w:val="00341EDB"/>
    <w:rPr>
      <w:rFonts w:ascii="Times New Roman" w:eastAsia="Times New Roman" w:hAnsi="Times New Roman" w:cs="Times New Roman"/>
      <w:b/>
      <w:bCs/>
      <w:color w:val="4472C4" w:themeColor="accent1"/>
      <w:kern w:val="0"/>
      <w:sz w:val="22"/>
      <w:szCs w:val="21"/>
    </w:rPr>
  </w:style>
  <w:style w:type="character" w:customStyle="1" w:styleId="40">
    <w:name w:val="标题 4 字符"/>
    <w:basedOn w:val="a0"/>
    <w:link w:val="4"/>
    <w:uiPriority w:val="9"/>
    <w:semiHidden/>
    <w:rsid w:val="00341EDB"/>
    <w:rPr>
      <w:rFonts w:ascii="Times New Roman" w:eastAsia="Times New Roman" w:hAnsi="Times New Roman" w:cs="Times New Roman"/>
      <w:b/>
      <w:bCs/>
      <w:i/>
      <w:iCs/>
      <w:color w:val="4472C4" w:themeColor="accent1"/>
      <w:kern w:val="0"/>
      <w:sz w:val="22"/>
      <w:szCs w:val="21"/>
    </w:rPr>
  </w:style>
  <w:style w:type="character" w:customStyle="1" w:styleId="50">
    <w:name w:val="标题 5 字符"/>
    <w:basedOn w:val="a0"/>
    <w:link w:val="5"/>
    <w:uiPriority w:val="9"/>
    <w:semiHidden/>
    <w:rsid w:val="00341EDB"/>
    <w:rPr>
      <w:rFonts w:ascii="Times New Roman" w:eastAsia="Times New Roman" w:hAnsi="Times New Roman" w:cs="Times New Roman"/>
      <w:color w:val="1F3763" w:themeColor="accent1" w:themeShade="7F"/>
      <w:kern w:val="0"/>
      <w:sz w:val="22"/>
      <w:szCs w:val="21"/>
    </w:rPr>
  </w:style>
  <w:style w:type="character" w:customStyle="1" w:styleId="60">
    <w:name w:val="标题 6 字符"/>
    <w:basedOn w:val="a0"/>
    <w:link w:val="6"/>
    <w:uiPriority w:val="9"/>
    <w:semiHidden/>
    <w:rsid w:val="00341EDB"/>
    <w:rPr>
      <w:rFonts w:ascii="Times New Roman" w:eastAsia="Times New Roman" w:hAnsi="Times New Roman" w:cs="Times New Roman"/>
      <w:i/>
      <w:iCs/>
      <w:color w:val="1F3763" w:themeColor="accent1" w:themeShade="7F"/>
      <w:kern w:val="0"/>
      <w:sz w:val="22"/>
      <w:szCs w:val="21"/>
    </w:rPr>
  </w:style>
  <w:style w:type="character" w:customStyle="1" w:styleId="70">
    <w:name w:val="标题 7 字符"/>
    <w:basedOn w:val="a0"/>
    <w:link w:val="7"/>
    <w:uiPriority w:val="9"/>
    <w:semiHidden/>
    <w:rsid w:val="00341EDB"/>
    <w:rPr>
      <w:rFonts w:ascii="Times New Roman" w:eastAsia="Times New Roman" w:hAnsi="Times New Roman" w:cs="Times New Roman"/>
      <w:i/>
      <w:iCs/>
      <w:color w:val="404040" w:themeColor="text1" w:themeTint="BF"/>
      <w:kern w:val="0"/>
      <w:sz w:val="22"/>
      <w:szCs w:val="21"/>
    </w:rPr>
  </w:style>
  <w:style w:type="character" w:customStyle="1" w:styleId="80">
    <w:name w:val="标题 8 字符"/>
    <w:basedOn w:val="a0"/>
    <w:link w:val="8"/>
    <w:uiPriority w:val="9"/>
    <w:semiHidden/>
    <w:rsid w:val="00341EDB"/>
    <w:rPr>
      <w:rFonts w:ascii="Times New Roman" w:eastAsia="Times New Roman" w:hAnsi="Times New Roman" w:cs="Times New Roman"/>
      <w:color w:val="4472C4" w:themeColor="accent1"/>
      <w:kern w:val="0"/>
      <w:szCs w:val="21"/>
    </w:rPr>
  </w:style>
  <w:style w:type="character" w:customStyle="1" w:styleId="90">
    <w:name w:val="标题 9 字符"/>
    <w:basedOn w:val="a0"/>
    <w:link w:val="9"/>
    <w:uiPriority w:val="9"/>
    <w:semiHidden/>
    <w:rsid w:val="00341EDB"/>
    <w:rPr>
      <w:rFonts w:ascii="Times New Roman" w:eastAsia="Times New Roman" w:hAnsi="Times New Roman" w:cs="Times New Roman"/>
      <w:i/>
      <w:iCs/>
      <w:color w:val="404040" w:themeColor="text1" w:themeTint="BF"/>
      <w:kern w:val="0"/>
      <w:szCs w:val="21"/>
    </w:rPr>
  </w:style>
  <w:style w:type="paragraph" w:customStyle="1" w:styleId="a3">
    <w:name w:val="表数文字"/>
    <w:basedOn w:val="a"/>
    <w:qFormat/>
    <w:rsid w:val="00341EDB"/>
    <w:pPr>
      <w:tabs>
        <w:tab w:val="left" w:pos="1134"/>
        <w:tab w:val="left" w:pos="1565"/>
        <w:tab w:val="left" w:pos="1996"/>
        <w:tab w:val="left" w:pos="2427"/>
      </w:tabs>
      <w:spacing w:before="40" w:after="40" w:line="240" w:lineRule="atLeast"/>
      <w:ind w:right="113"/>
      <w:jc w:val="left"/>
    </w:pPr>
    <w:rPr>
      <w:sz w:val="18"/>
      <w:szCs w:val="18"/>
    </w:rPr>
  </w:style>
  <w:style w:type="paragraph" w:customStyle="1" w:styleId="a4">
    <w:name w:val="表中标题"/>
    <w:basedOn w:val="a"/>
    <w:qFormat/>
    <w:rsid w:val="00341EDB"/>
    <w:pPr>
      <w:tabs>
        <w:tab w:val="left" w:pos="1134"/>
        <w:tab w:val="left" w:pos="1565"/>
        <w:tab w:val="left" w:pos="1996"/>
        <w:tab w:val="left" w:pos="2427"/>
      </w:tabs>
      <w:spacing w:before="80" w:after="80" w:line="200" w:lineRule="exact"/>
      <w:ind w:right="113"/>
      <w:jc w:val="left"/>
    </w:pPr>
    <w:rPr>
      <w:rFonts w:eastAsia="楷体"/>
      <w:sz w:val="18"/>
      <w:szCs w:val="18"/>
    </w:rPr>
  </w:style>
  <w:style w:type="paragraph" w:customStyle="1" w:styleId="a5">
    <w:name w:val="表中文字"/>
    <w:basedOn w:val="a"/>
    <w:qFormat/>
    <w:rsid w:val="00341EDB"/>
    <w:pPr>
      <w:tabs>
        <w:tab w:val="left" w:pos="1134"/>
        <w:tab w:val="left" w:pos="1565"/>
        <w:tab w:val="left" w:pos="1996"/>
        <w:tab w:val="left" w:pos="2427"/>
      </w:tabs>
      <w:spacing w:before="40" w:line="240" w:lineRule="atLeast"/>
      <w:ind w:right="113"/>
      <w:jc w:val="left"/>
    </w:pPr>
    <w:rPr>
      <w:sz w:val="18"/>
      <w:szCs w:val="18"/>
    </w:rPr>
  </w:style>
  <w:style w:type="character" w:styleId="a6">
    <w:name w:val="Hyperlink"/>
    <w:basedOn w:val="a0"/>
    <w:rsid w:val="00341EDB"/>
    <w:rPr>
      <w:color w:val="0563C1" w:themeColor="hyperlink"/>
      <w:u w:val="none"/>
    </w:rPr>
  </w:style>
  <w:style w:type="character" w:styleId="a7">
    <w:name w:val="FollowedHyperlink"/>
    <w:basedOn w:val="a0"/>
    <w:uiPriority w:val="99"/>
    <w:semiHidden/>
    <w:rsid w:val="00341EDB"/>
    <w:rPr>
      <w:color w:val="0000FF"/>
      <w:u w:val="none"/>
    </w:rPr>
  </w:style>
  <w:style w:type="paragraph" w:styleId="a8">
    <w:name w:val="macro"/>
    <w:link w:val="a9"/>
    <w:semiHidden/>
    <w:rsid w:val="00341ED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ascii="Times New Roman" w:eastAsia="宋体" w:hAnsi="Times New Roman" w:cs="Times New Roman"/>
      <w:kern w:val="24"/>
      <w:sz w:val="24"/>
      <w:szCs w:val="24"/>
    </w:rPr>
  </w:style>
  <w:style w:type="character" w:customStyle="1" w:styleId="a9">
    <w:name w:val="宏文本 字符"/>
    <w:basedOn w:val="a0"/>
    <w:link w:val="a8"/>
    <w:semiHidden/>
    <w:rsid w:val="00341EDB"/>
    <w:rPr>
      <w:rFonts w:ascii="Times New Roman" w:eastAsia="宋体" w:hAnsi="Times New Roman" w:cs="Times New Roman"/>
      <w:kern w:val="24"/>
      <w:sz w:val="24"/>
      <w:szCs w:val="24"/>
    </w:rPr>
  </w:style>
  <w:style w:type="paragraph" w:styleId="aa">
    <w:name w:val="footnote text"/>
    <w:aliases w:val="5_G,Footnote Text Char Char Char Char Char,Footnote Text Char Char Char Char,Footnote reference,FA Fu,Footnote Text Char Char Char,Footnote Text Cha,FA Fußnotentext,FA Fuﬂnotentext,Texto nota pie Car,Footnote Text Char Char,footnote text,Geneva 9,f"/>
    <w:basedOn w:val="a"/>
    <w:link w:val="ab"/>
    <w:qFormat/>
    <w:rsid w:val="00341EDB"/>
    <w:pPr>
      <w:keepLines/>
      <w:widowControl w:val="0"/>
      <w:tabs>
        <w:tab w:val="clear" w:pos="431"/>
        <w:tab w:val="right" w:pos="1021"/>
      </w:tabs>
      <w:autoSpaceDE w:val="0"/>
      <w:autoSpaceDN w:val="0"/>
      <w:spacing w:after="120" w:line="240" w:lineRule="exact"/>
      <w:ind w:left="1134" w:right="1134" w:hanging="1134"/>
      <w:jc w:val="left"/>
    </w:pPr>
    <w:rPr>
      <w:sz w:val="18"/>
      <w:szCs w:val="18"/>
    </w:rPr>
  </w:style>
  <w:style w:type="character" w:customStyle="1" w:styleId="ab">
    <w:name w:val="脚注文本 字符"/>
    <w:aliases w:val="5_G 字符,Footnote Text Char Char Char Char Char 字符,Footnote Text Char Char Char Char 字符,Footnote reference 字符,FA Fu 字符,Footnote Text Char Char Char 字符,Footnote Text Cha 字符,FA Fußnotentext 字符,FA Fuﬂnotentext 字符,Texto nota pie Car 字符,Geneva 9 字符"/>
    <w:basedOn w:val="a0"/>
    <w:link w:val="aa"/>
    <w:qFormat/>
    <w:rsid w:val="00341EDB"/>
    <w:rPr>
      <w:rFonts w:ascii="Times New Roman" w:eastAsia="宋体" w:hAnsi="Times New Roman" w:cs="Times New Roman"/>
      <w:kern w:val="0"/>
      <w:sz w:val="18"/>
      <w:szCs w:val="18"/>
    </w:rPr>
  </w:style>
  <w:style w:type="character" w:styleId="ac">
    <w:name w:val="footnote reference"/>
    <w:aliases w:val="4_G,Footnotes refss,Texto de nota al pie,referencia nota al pie,BVI fnr,Appel note de bas de page,Footnote symbol,Footnote,Footnote number,f,Ref. de nota al pie.,Footnote symbol Car Zchn Zchn,Footnote Car Zchn Zchn,BVI fnr Car Zchn Zc,16 Point,Ref"/>
    <w:basedOn w:val="a0"/>
    <w:link w:val="FootnotesymbolCarZchn"/>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目录段页次"/>
    <w:basedOn w:val="a"/>
    <w:qFormat/>
    <w:rsid w:val="00341EDB"/>
    <w:pPr>
      <w:tabs>
        <w:tab w:val="clear" w:pos="431"/>
        <w:tab w:val="right" w:pos="851"/>
        <w:tab w:val="left" w:pos="1134"/>
        <w:tab w:val="left" w:pos="1565"/>
        <w:tab w:val="right" w:leader="dot" w:pos="7655"/>
        <w:tab w:val="right" w:pos="8789"/>
        <w:tab w:val="right" w:pos="9554"/>
      </w:tabs>
      <w:spacing w:after="120"/>
      <w:ind w:left="1134" w:right="3119" w:hanging="1134"/>
      <w:jc w:val="left"/>
    </w:pPr>
  </w:style>
  <w:style w:type="paragraph" w:customStyle="1" w:styleId="ae">
    <w:name w:val="目录页次"/>
    <w:basedOn w:val="a"/>
    <w:qFormat/>
    <w:rsid w:val="00341EDB"/>
    <w:pPr>
      <w:tabs>
        <w:tab w:val="clear" w:pos="431"/>
        <w:tab w:val="right" w:pos="851"/>
        <w:tab w:val="left" w:pos="1134"/>
        <w:tab w:val="left" w:pos="1565"/>
        <w:tab w:val="right" w:leader="dot" w:pos="8789"/>
        <w:tab w:val="right" w:pos="9554"/>
      </w:tabs>
      <w:spacing w:after="120"/>
      <w:ind w:left="1134" w:right="3119" w:hanging="1134"/>
      <w:jc w:val="left"/>
    </w:pPr>
  </w:style>
  <w:style w:type="paragraph" w:customStyle="1" w:styleId="af">
    <w:name w:val="缩进正文"/>
    <w:basedOn w:val="a"/>
    <w:qFormat/>
    <w:rsid w:val="00341EDB"/>
    <w:pPr>
      <w:tabs>
        <w:tab w:val="left" w:pos="1134"/>
        <w:tab w:val="left" w:pos="1565"/>
        <w:tab w:val="left" w:pos="1996"/>
        <w:tab w:val="left" w:pos="2427"/>
      </w:tabs>
      <w:ind w:left="1565" w:right="1134"/>
      <w:jc w:val="left"/>
    </w:pPr>
    <w:rPr>
      <w:sz w:val="22"/>
    </w:rPr>
  </w:style>
  <w:style w:type="paragraph" w:styleId="af0">
    <w:name w:val="endnote text"/>
    <w:basedOn w:val="aa"/>
    <w:link w:val="af1"/>
    <w:qFormat/>
    <w:rsid w:val="00341EDB"/>
    <w:pPr>
      <w:keepLines w:val="0"/>
      <w:spacing w:after="0"/>
    </w:pPr>
  </w:style>
  <w:style w:type="character" w:customStyle="1" w:styleId="af1">
    <w:name w:val="尾注文本 字符"/>
    <w:basedOn w:val="a0"/>
    <w:link w:val="af0"/>
    <w:rsid w:val="00341EDB"/>
    <w:rPr>
      <w:rFonts w:ascii="Times New Roman" w:eastAsia="宋体" w:hAnsi="Times New Roman" w:cs="Times New Roman"/>
      <w:kern w:val="0"/>
      <w:sz w:val="18"/>
      <w:szCs w:val="18"/>
    </w:rPr>
  </w:style>
  <w:style w:type="character" w:styleId="af2">
    <w:name w:val="endnote reference"/>
    <w:basedOn w:val="ac"/>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f3">
    <w:name w:val="悬挂"/>
    <w:basedOn w:val="a"/>
    <w:qFormat/>
    <w:rsid w:val="00341EDB"/>
    <w:pPr>
      <w:tabs>
        <w:tab w:val="left" w:pos="1134"/>
        <w:tab w:val="left" w:pos="1565"/>
        <w:tab w:val="left" w:pos="1996"/>
        <w:tab w:val="left" w:pos="2427"/>
      </w:tabs>
      <w:spacing w:after="120"/>
      <w:ind w:left="1565" w:right="1134" w:hanging="431"/>
      <w:jc w:val="left"/>
    </w:pPr>
  </w:style>
  <w:style w:type="paragraph" w:styleId="af4">
    <w:name w:val="footer"/>
    <w:basedOn w:val="a"/>
    <w:link w:val="af5"/>
    <w:qFormat/>
    <w:rsid w:val="00341EDB"/>
    <w:pPr>
      <w:spacing w:line="240" w:lineRule="auto"/>
      <w:jc w:val="left"/>
    </w:pPr>
    <w:rPr>
      <w:rFonts w:eastAsia="Times New Roman"/>
      <w:sz w:val="16"/>
      <w:szCs w:val="16"/>
      <w:lang w:val="en-GB" w:eastAsia="en-US"/>
    </w:rPr>
  </w:style>
  <w:style w:type="character" w:customStyle="1" w:styleId="af5">
    <w:name w:val="页脚 字符"/>
    <w:basedOn w:val="a0"/>
    <w:link w:val="af4"/>
    <w:rsid w:val="00341EDB"/>
    <w:rPr>
      <w:rFonts w:ascii="Times New Roman" w:eastAsia="Times New Roman" w:hAnsi="Times New Roman" w:cs="Times New Roman"/>
      <w:kern w:val="0"/>
      <w:sz w:val="16"/>
      <w:szCs w:val="16"/>
      <w:lang w:val="en-GB" w:eastAsia="en-US"/>
    </w:rPr>
  </w:style>
  <w:style w:type="character" w:styleId="af6">
    <w:name w:val="page number"/>
    <w:basedOn w:val="a0"/>
    <w:qFormat/>
    <w:rsid w:val="00341EDB"/>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af7">
    <w:name w:val="header"/>
    <w:basedOn w:val="a"/>
    <w:link w:val="af8"/>
    <w:qFormat/>
    <w:rsid w:val="00341EDB"/>
    <w:pPr>
      <w:pBdr>
        <w:bottom w:val="single" w:sz="4" w:space="4" w:color="auto"/>
      </w:pBdr>
      <w:tabs>
        <w:tab w:val="left" w:pos="992"/>
        <w:tab w:val="left" w:pos="5772"/>
        <w:tab w:val="left" w:pos="6634"/>
        <w:tab w:val="left" w:pos="7144"/>
        <w:tab w:val="left" w:pos="7655"/>
        <w:tab w:val="left" w:pos="8165"/>
      </w:tabs>
      <w:spacing w:line="240" w:lineRule="auto"/>
      <w:jc w:val="left"/>
    </w:pPr>
    <w:rPr>
      <w:rFonts w:eastAsia="Times New Roman"/>
      <w:b/>
      <w:snapToGrid/>
      <w:sz w:val="18"/>
      <w:szCs w:val="18"/>
      <w:lang w:val="en-GB" w:eastAsia="en-US"/>
    </w:rPr>
  </w:style>
  <w:style w:type="character" w:customStyle="1" w:styleId="af8">
    <w:name w:val="页眉 字符"/>
    <w:basedOn w:val="a0"/>
    <w:link w:val="af7"/>
    <w:rsid w:val="00341EDB"/>
    <w:rPr>
      <w:rFonts w:ascii="Times New Roman" w:eastAsia="Times New Roman" w:hAnsi="Times New Roman" w:cs="Times New Roman"/>
      <w:b/>
      <w:snapToGrid w:val="0"/>
      <w:kern w:val="0"/>
      <w:sz w:val="18"/>
      <w:szCs w:val="18"/>
      <w:lang w:val="en-GB" w:eastAsia="en-US"/>
    </w:rPr>
  </w:style>
  <w:style w:type="paragraph" w:customStyle="1" w:styleId="HChG">
    <w:name w:val="_ H _Ch_G"/>
    <w:basedOn w:val="a"/>
    <w:next w:val="a"/>
    <w:link w:val="HChGChar"/>
    <w:rsid w:val="00F603D1"/>
    <w:pPr>
      <w:keepNext/>
      <w:keepLines/>
      <w:tabs>
        <w:tab w:val="clear" w:pos="431"/>
        <w:tab w:val="right" w:pos="851"/>
      </w:tabs>
      <w:suppressAutoHyphens/>
      <w:overflowPunct/>
      <w:adjustRightInd/>
      <w:snapToGrid/>
      <w:spacing w:before="360" w:after="240" w:line="300" w:lineRule="exact"/>
      <w:ind w:left="1134" w:right="1134" w:hanging="1134"/>
    </w:pPr>
    <w:rPr>
      <w:b/>
      <w:snapToGrid/>
      <w:sz w:val="28"/>
      <w:szCs w:val="10"/>
    </w:rPr>
  </w:style>
  <w:style w:type="paragraph" w:customStyle="1" w:styleId="AnnoHCHG">
    <w:name w:val="Anno _ H_CH_G"/>
    <w:basedOn w:val="a"/>
    <w:next w:val="AnnoH1G"/>
    <w:rsid w:val="00F603D1"/>
    <w:pPr>
      <w:keepNext/>
      <w:keepLines/>
      <w:numPr>
        <w:numId w:val="4"/>
      </w:numPr>
      <w:tabs>
        <w:tab w:val="clear" w:pos="431"/>
      </w:tabs>
      <w:suppressAutoHyphens/>
      <w:overflowPunct/>
      <w:adjustRightInd/>
      <w:snapToGrid/>
      <w:spacing w:before="360" w:after="240" w:line="300" w:lineRule="exact"/>
      <w:ind w:right="1134"/>
    </w:pPr>
    <w:rPr>
      <w:b/>
      <w:snapToGrid/>
      <w:sz w:val="28"/>
      <w:szCs w:val="10"/>
    </w:rPr>
  </w:style>
  <w:style w:type="paragraph" w:customStyle="1" w:styleId="AnnoH1G">
    <w:name w:val="Anno_ H_1_G"/>
    <w:basedOn w:val="a"/>
    <w:next w:val="AnnoH23G"/>
    <w:autoRedefine/>
    <w:rsid w:val="00F603D1"/>
    <w:pPr>
      <w:keepNext/>
      <w:keepLines/>
      <w:numPr>
        <w:ilvl w:val="1"/>
        <w:numId w:val="4"/>
      </w:numPr>
      <w:tabs>
        <w:tab w:val="clear" w:pos="431"/>
      </w:tabs>
      <w:suppressAutoHyphens/>
      <w:overflowPunct/>
      <w:adjustRightInd/>
      <w:snapToGrid/>
      <w:spacing w:before="360" w:after="240" w:line="270" w:lineRule="exact"/>
      <w:ind w:right="1134"/>
    </w:pPr>
    <w:rPr>
      <w:b/>
      <w:snapToGrid/>
      <w:sz w:val="24"/>
      <w:szCs w:val="10"/>
    </w:rPr>
  </w:style>
  <w:style w:type="paragraph" w:customStyle="1" w:styleId="AnnoH23G">
    <w:name w:val="Anno_ H_2/3_G"/>
    <w:basedOn w:val="a"/>
    <w:next w:val="AnnoSingleTxtG"/>
    <w:autoRedefine/>
    <w:rsid w:val="00F603D1"/>
    <w:pPr>
      <w:keepNext/>
      <w:keepLines/>
      <w:numPr>
        <w:ilvl w:val="2"/>
        <w:numId w:val="4"/>
      </w:numPr>
      <w:tabs>
        <w:tab w:val="clear" w:pos="431"/>
      </w:tabs>
      <w:suppressAutoHyphens/>
      <w:overflowPunct/>
      <w:adjustRightInd/>
      <w:snapToGrid/>
      <w:spacing w:before="240" w:after="120" w:line="240" w:lineRule="exact"/>
      <w:ind w:right="1134"/>
    </w:pPr>
    <w:rPr>
      <w:snapToGrid/>
      <w:szCs w:val="10"/>
      <w:u w:val="single"/>
    </w:rPr>
  </w:style>
  <w:style w:type="paragraph" w:customStyle="1" w:styleId="AnnoSingleTxtG">
    <w:name w:val="Anno_ Single Txt_G"/>
    <w:basedOn w:val="a"/>
    <w:link w:val="AnnoSingleTxtGChar"/>
    <w:rsid w:val="00F603D1"/>
    <w:pPr>
      <w:numPr>
        <w:ilvl w:val="3"/>
        <w:numId w:val="4"/>
      </w:numPr>
      <w:tabs>
        <w:tab w:val="clear" w:pos="431"/>
      </w:tabs>
      <w:suppressAutoHyphens/>
      <w:overflowPunct/>
      <w:adjustRightInd/>
      <w:snapToGrid/>
      <w:spacing w:after="120" w:line="280" w:lineRule="exact"/>
      <w:ind w:right="1134"/>
    </w:pPr>
    <w:rPr>
      <w:snapToGrid/>
      <w:szCs w:val="10"/>
    </w:rPr>
  </w:style>
  <w:style w:type="character" w:customStyle="1" w:styleId="HChGChar">
    <w:name w:val="_ H _Ch_G Char"/>
    <w:link w:val="HChG"/>
    <w:locked/>
    <w:rsid w:val="00F603D1"/>
    <w:rPr>
      <w:rFonts w:ascii="Times New Roman" w:eastAsia="宋体" w:hAnsi="Times New Roman" w:cs="Times New Roman"/>
      <w:b/>
      <w:kern w:val="0"/>
      <w:sz w:val="28"/>
      <w:szCs w:val="10"/>
    </w:rPr>
  </w:style>
  <w:style w:type="character" w:customStyle="1" w:styleId="AnnoSingleTxtGChar">
    <w:name w:val="Anno_ Single Txt_G Char"/>
    <w:link w:val="AnnoSingleTxtG"/>
    <w:locked/>
    <w:rsid w:val="00F603D1"/>
    <w:rPr>
      <w:rFonts w:ascii="Times New Roman" w:eastAsia="宋体" w:hAnsi="Times New Roman" w:cs="Times New Roman"/>
      <w:kern w:val="0"/>
      <w:szCs w:val="1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a"/>
    <w:link w:val="ac"/>
    <w:rsid w:val="00F603D1"/>
    <w:pPr>
      <w:tabs>
        <w:tab w:val="clear" w:pos="431"/>
      </w:tabs>
      <w:suppressAutoHyphens/>
      <w:overflowPunct/>
      <w:adjustRightInd/>
      <w:snapToGrid/>
      <w:spacing w:after="160" w:line="240" w:lineRule="exact"/>
    </w:pPr>
    <w:rPr>
      <w:rFonts w:eastAsiaTheme="minorEastAsia" w:cstheme="minorBidi"/>
      <w:color w:val="0000FF"/>
      <w:szCs w:val="22"/>
      <w:vertAlign w:val="superscript"/>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rsid w:val="00934C43"/>
    <w:pPr>
      <w:tabs>
        <w:tab w:val="clear" w:pos="431"/>
      </w:tabs>
      <w:overflowPunct/>
      <w:adjustRightInd/>
      <w:snapToGrid/>
      <w:spacing w:after="160" w:line="240" w:lineRule="exact"/>
    </w:pPr>
    <w:rPr>
      <w:rFonts w:eastAsia="Times New Roman"/>
      <w:snapToGrid/>
      <w:sz w:val="18"/>
      <w:szCs w:val="10"/>
      <w:vertAlign w:val="superscript"/>
      <w:lang w:eastAsia="en-US"/>
    </w:rPr>
  </w:style>
  <w:style w:type="paragraph" w:customStyle="1" w:styleId="RegHChG">
    <w:name w:val="Reg_H__Ch_G"/>
    <w:basedOn w:val="a"/>
    <w:next w:val="RegH1G"/>
    <w:rsid w:val="00D93632"/>
    <w:pPr>
      <w:keepNext/>
      <w:keepLines/>
      <w:numPr>
        <w:numId w:val="5"/>
      </w:numPr>
      <w:tabs>
        <w:tab w:val="clear" w:pos="431"/>
      </w:tabs>
      <w:suppressAutoHyphens/>
      <w:overflowPunct/>
      <w:adjustRightInd/>
      <w:snapToGrid/>
      <w:spacing w:before="360" w:after="240" w:line="300" w:lineRule="exact"/>
      <w:ind w:right="1134"/>
    </w:pPr>
    <w:rPr>
      <w:b/>
      <w:snapToGrid/>
      <w:sz w:val="28"/>
      <w:szCs w:val="10"/>
    </w:rPr>
  </w:style>
  <w:style w:type="paragraph" w:customStyle="1" w:styleId="RegH1G">
    <w:name w:val="Reg_H_1_G"/>
    <w:basedOn w:val="a"/>
    <w:next w:val="RegH23G"/>
    <w:rsid w:val="00D93632"/>
    <w:pPr>
      <w:keepNext/>
      <w:keepLines/>
      <w:numPr>
        <w:ilvl w:val="1"/>
        <w:numId w:val="5"/>
      </w:numPr>
      <w:tabs>
        <w:tab w:val="clear" w:pos="431"/>
      </w:tabs>
      <w:suppressAutoHyphens/>
      <w:overflowPunct/>
      <w:adjustRightInd/>
      <w:snapToGrid/>
      <w:spacing w:before="360" w:after="240" w:line="270" w:lineRule="exact"/>
      <w:ind w:right="1134"/>
    </w:pPr>
    <w:rPr>
      <w:b/>
      <w:snapToGrid/>
      <w:sz w:val="24"/>
      <w:szCs w:val="10"/>
    </w:rPr>
  </w:style>
  <w:style w:type="paragraph" w:customStyle="1" w:styleId="RegH23G">
    <w:name w:val="Reg_H_2/3_G"/>
    <w:basedOn w:val="a"/>
    <w:next w:val="RegH4G"/>
    <w:rsid w:val="00D93632"/>
    <w:pPr>
      <w:keepNext/>
      <w:keepLines/>
      <w:numPr>
        <w:ilvl w:val="2"/>
        <w:numId w:val="5"/>
      </w:numPr>
      <w:tabs>
        <w:tab w:val="clear" w:pos="431"/>
      </w:tabs>
      <w:suppressAutoHyphens/>
      <w:overflowPunct/>
      <w:adjustRightInd/>
      <w:snapToGrid/>
      <w:spacing w:before="240" w:after="120" w:line="240" w:lineRule="exact"/>
      <w:ind w:right="1134"/>
    </w:pPr>
    <w:rPr>
      <w:b/>
      <w:snapToGrid/>
      <w:szCs w:val="10"/>
    </w:rPr>
  </w:style>
  <w:style w:type="paragraph" w:customStyle="1" w:styleId="RegSingleTxtG">
    <w:name w:val="Reg_Single Txt_G"/>
    <w:basedOn w:val="a"/>
    <w:qFormat/>
    <w:rsid w:val="00D93632"/>
    <w:pPr>
      <w:numPr>
        <w:ilvl w:val="5"/>
        <w:numId w:val="5"/>
      </w:numPr>
      <w:tabs>
        <w:tab w:val="clear" w:pos="431"/>
        <w:tab w:val="left" w:pos="1701"/>
      </w:tabs>
      <w:suppressAutoHyphens/>
      <w:overflowPunct/>
      <w:adjustRightInd/>
      <w:snapToGrid/>
      <w:spacing w:after="120" w:line="280" w:lineRule="exact"/>
      <w:ind w:right="1134"/>
    </w:pPr>
    <w:rPr>
      <w:snapToGrid/>
      <w:szCs w:val="10"/>
    </w:rPr>
  </w:style>
  <w:style w:type="paragraph" w:customStyle="1" w:styleId="RegH4G">
    <w:name w:val="Reg_H_4_G"/>
    <w:basedOn w:val="RegH23G"/>
    <w:next w:val="RegH5G"/>
    <w:qFormat/>
    <w:rsid w:val="00D93632"/>
    <w:pPr>
      <w:numPr>
        <w:ilvl w:val="3"/>
      </w:numPr>
    </w:pPr>
  </w:style>
  <w:style w:type="paragraph" w:customStyle="1" w:styleId="RegH5G">
    <w:name w:val="Reg_H_5_G"/>
    <w:basedOn w:val="RegH4G"/>
    <w:qFormat/>
    <w:rsid w:val="00D93632"/>
    <w:pPr>
      <w:numPr>
        <w:ilvl w:val="4"/>
      </w:numPr>
    </w:pPr>
    <w:rPr>
      <w:b w:val="0"/>
      <w:i/>
    </w:rPr>
  </w:style>
  <w:style w:type="paragraph" w:customStyle="1" w:styleId="RegSingleTxtG2">
    <w:name w:val="Reg_Single Txt_G2"/>
    <w:basedOn w:val="RegSingleTxtG"/>
    <w:qFormat/>
    <w:rsid w:val="00D93632"/>
    <w:pPr>
      <w:numPr>
        <w:ilvl w:val="6"/>
      </w:numPr>
      <w:tabs>
        <w:tab w:val="clear" w:pos="1702"/>
      </w:tabs>
    </w:pPr>
  </w:style>
  <w:style w:type="paragraph" w:customStyle="1" w:styleId="RegSingleTxtG3">
    <w:name w:val="Reg_Single Txt_G3"/>
    <w:basedOn w:val="RegSingleTxtG"/>
    <w:qFormat/>
    <w:rsid w:val="00D93632"/>
    <w:pPr>
      <w:numPr>
        <w:ilvl w:val="7"/>
      </w:numPr>
    </w:pPr>
  </w:style>
  <w:style w:type="paragraph" w:styleId="af9">
    <w:name w:val="Revision"/>
    <w:hidden/>
    <w:uiPriority w:val="99"/>
    <w:semiHidden/>
    <w:rsid w:val="00570C74"/>
    <w:rPr>
      <w:rFonts w:ascii="Times New Roman" w:eastAsia="宋体" w:hAnsi="Times New Roman" w:cs="Times New Roman"/>
      <w:snapToGrid w:val="0"/>
      <w:kern w:val="0"/>
      <w:szCs w:val="20"/>
    </w:rPr>
  </w:style>
  <w:style w:type="character" w:customStyle="1" w:styleId="ui-provider">
    <w:name w:val="ui-provider"/>
    <w:basedOn w:val="a0"/>
    <w:rsid w:val="003D7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fccc.int/documents/46095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unfccc.int/documents/46095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documents/4609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363d60-c3fb-4279-bb3e-0ba290b6ed81">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77AC2-94AF-4D14-B584-E41A95EFBDD4}">
  <ds:schemaRefs>
    <ds:schemaRef ds:uri="http://schemas.microsoft.com/office/2006/metadata/properties"/>
    <ds:schemaRef ds:uri="http://schemas.microsoft.com/office/infopath/2007/PartnerControls"/>
    <ds:schemaRef ds:uri="cd363d60-c3fb-4279-bb3e-0ba290b6ed81"/>
    <ds:schemaRef ds:uri="985ec44e-1bab-4c0b-9df0-6ba128686fc9"/>
  </ds:schemaRefs>
</ds:datastoreItem>
</file>

<file path=customXml/itemProps2.xml><?xml version="1.0" encoding="utf-8"?>
<ds:datastoreItem xmlns:ds="http://schemas.openxmlformats.org/officeDocument/2006/customXml" ds:itemID="{D5F236FE-4C4F-4AFC-A5A4-43A185EC1190}">
  <ds:schemaRefs>
    <ds:schemaRef ds:uri="http://schemas.microsoft.com/sharepoint/v3/contenttype/forms"/>
  </ds:schemaRefs>
</ds:datastoreItem>
</file>

<file path=customXml/itemProps3.xml><?xml version="1.0" encoding="utf-8"?>
<ds:datastoreItem xmlns:ds="http://schemas.openxmlformats.org/officeDocument/2006/customXml" ds:itemID="{3C6A0F5C-53A0-4722-BE05-A0FF94D4B386}">
  <ds:schemaRefs>
    <ds:schemaRef ds:uri="http://schemas.openxmlformats.org/officeDocument/2006/bibliography"/>
  </ds:schemaRefs>
</ds:datastoreItem>
</file>

<file path=customXml/itemProps4.xml><?xml version="1.0" encoding="utf-8"?>
<ds:datastoreItem xmlns:ds="http://schemas.openxmlformats.org/officeDocument/2006/customXml" ds:itemID="{8EB6006D-B113-462B-B087-FF3AA0676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3d60-c3fb-4279-bb3e-0ba290b6ed81"/>
    <ds:schemaRef ds:uri="d5bb65fb-1c03-441d-8d1b-f8853a13de5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Zhang</dc:creator>
  <cp:keywords/>
  <dc:description/>
  <cp:lastModifiedBy>Lina Liu</cp:lastModifiedBy>
  <cp:revision>46</cp:revision>
  <dcterms:created xsi:type="dcterms:W3CDTF">2024-10-31T10:06:00Z</dcterms:created>
  <dcterms:modified xsi:type="dcterms:W3CDTF">2024-11-08T08:20:00Z</dcterms:modified>
</cp:coreProperties>
</file>